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宋体"/>
        </w:rPr>
      </w:pPr>
      <w:bookmarkStart w:id="66" w:name="_GoBack"/>
      <w:bookmarkEnd w:id="66"/>
    </w:p>
    <w:p>
      <w:pPr>
        <w:adjustRightInd w:val="0"/>
        <w:snapToGrid w:val="0"/>
        <w:spacing w:line="480" w:lineRule="exact"/>
        <w:jc w:val="center"/>
        <w:rPr>
          <w:rFonts w:ascii="宋体"/>
          <w:b/>
          <w:bCs/>
        </w:rPr>
      </w:pPr>
      <w:r>
        <w:rPr>
          <w:rFonts w:hint="eastAsia" w:ascii="宋体" w:hAnsi="宋体"/>
          <w:bCs/>
          <w:sz w:val="48"/>
          <w:szCs w:val="48"/>
        </w:rPr>
        <w:t>招</w:t>
      </w:r>
      <w:r>
        <w:rPr>
          <w:rFonts w:ascii="宋体" w:hAnsi="宋体"/>
          <w:bCs/>
          <w:sz w:val="48"/>
          <w:szCs w:val="48"/>
        </w:rPr>
        <w:t xml:space="preserve"> </w:t>
      </w:r>
      <w:r>
        <w:rPr>
          <w:rFonts w:hint="eastAsia" w:ascii="宋体" w:hAnsi="宋体"/>
          <w:bCs/>
          <w:sz w:val="48"/>
          <w:szCs w:val="48"/>
        </w:rPr>
        <w:t>标</w:t>
      </w:r>
      <w:r>
        <w:rPr>
          <w:rFonts w:ascii="宋体" w:hAnsi="宋体"/>
          <w:bCs/>
          <w:sz w:val="48"/>
          <w:szCs w:val="48"/>
        </w:rPr>
        <w:t xml:space="preserve"> </w:t>
      </w:r>
      <w:r>
        <w:rPr>
          <w:rFonts w:hint="eastAsia" w:ascii="宋体" w:hAnsi="宋体"/>
          <w:bCs/>
          <w:sz w:val="48"/>
          <w:szCs w:val="48"/>
        </w:rPr>
        <w:t>文</w:t>
      </w:r>
      <w:r>
        <w:rPr>
          <w:rFonts w:ascii="宋体" w:hAnsi="宋体"/>
          <w:bCs/>
          <w:sz w:val="48"/>
          <w:szCs w:val="48"/>
        </w:rPr>
        <w:t xml:space="preserve"> </w:t>
      </w:r>
      <w:r>
        <w:rPr>
          <w:rFonts w:hint="eastAsia" w:ascii="宋体" w:hAnsi="宋体"/>
          <w:bCs/>
          <w:sz w:val="48"/>
          <w:szCs w:val="48"/>
        </w:rPr>
        <w:t>件</w:t>
      </w:r>
    </w:p>
    <w:p>
      <w:pPr>
        <w:ind w:left="1771" w:right="-191" w:rightChars="-91" w:hanging="1771" w:hangingChars="492"/>
        <w:rPr>
          <w:rFonts w:hint="eastAsia" w:ascii="宋体" w:hAnsi="宋体"/>
          <w:bCs/>
          <w:sz w:val="36"/>
          <w:szCs w:val="36"/>
        </w:rPr>
      </w:pPr>
    </w:p>
    <w:p>
      <w:pPr>
        <w:ind w:left="1574" w:right="-191" w:rightChars="-91" w:hanging="1574" w:hangingChars="492"/>
        <w:rPr>
          <w:rFonts w:hint="eastAsia" w:ascii="宋体" w:hAnsi="宋体"/>
          <w:bCs/>
          <w:sz w:val="32"/>
        </w:rPr>
      </w:pPr>
      <w:r>
        <w:rPr>
          <w:rFonts w:hint="eastAsia" w:ascii="宋体" w:hAnsi="宋体"/>
          <w:bCs/>
          <w:kern w:val="0"/>
          <w:sz w:val="32"/>
          <w:szCs w:val="32"/>
        </w:rPr>
        <w:t>项目名称：</w:t>
      </w:r>
      <w:r>
        <w:rPr>
          <w:rFonts w:hint="eastAsia" w:ascii="宋体" w:hAnsi="宋体"/>
          <w:bCs/>
          <w:kern w:val="0"/>
          <w:sz w:val="32"/>
          <w:szCs w:val="32"/>
          <w:lang w:val="en-US" w:eastAsia="zh-CN"/>
        </w:rPr>
        <w:t>新疆天盾安防股份有限公司</w:t>
      </w:r>
      <w:r>
        <w:rPr>
          <w:rFonts w:hint="eastAsia" w:ascii="宋体" w:hAnsi="宋体"/>
          <w:bCs/>
          <w:sz w:val="32"/>
        </w:rPr>
        <w:t>净资产公允值审计评估</w:t>
      </w:r>
      <w:r>
        <w:rPr>
          <w:rFonts w:hint="eastAsia" w:ascii="宋体" w:hAnsi="宋体"/>
          <w:bCs/>
          <w:sz w:val="32"/>
          <w:lang w:val="en-US" w:eastAsia="zh-CN"/>
        </w:rPr>
        <w:t>项目</w:t>
      </w:r>
    </w:p>
    <w:p>
      <w:pPr>
        <w:adjustRightInd w:val="0"/>
        <w:snapToGrid w:val="0"/>
        <w:spacing w:line="480" w:lineRule="exact"/>
        <w:jc w:val="center"/>
        <w:rPr>
          <w:rFonts w:ascii="宋体"/>
          <w:bCs/>
          <w:sz w:val="32"/>
          <w:szCs w:val="32"/>
        </w:rPr>
      </w:pPr>
    </w:p>
    <w:p>
      <w:pPr>
        <w:adjustRightInd w:val="0"/>
        <w:snapToGrid w:val="0"/>
        <w:spacing w:line="480" w:lineRule="exact"/>
        <w:rPr>
          <w:rFonts w:ascii="宋体"/>
          <w:bCs/>
          <w:kern w:val="0"/>
          <w:sz w:val="32"/>
          <w:szCs w:val="32"/>
          <w:lang w:val="en-US"/>
        </w:rPr>
      </w:pPr>
      <w:r>
        <w:rPr>
          <w:rFonts w:hint="eastAsia" w:ascii="宋体" w:hAnsi="宋体"/>
          <w:bCs/>
          <w:kern w:val="0"/>
          <w:sz w:val="32"/>
          <w:szCs w:val="32"/>
        </w:rPr>
        <w:t>招标人：</w:t>
      </w:r>
      <w:r>
        <w:rPr>
          <w:rFonts w:hint="eastAsia" w:ascii="宋体" w:hAnsi="宋体"/>
          <w:bCs/>
          <w:kern w:val="0"/>
          <w:sz w:val="32"/>
          <w:szCs w:val="32"/>
          <w:lang w:val="en-US" w:eastAsia="zh-CN"/>
        </w:rPr>
        <w:t>新疆天盾安防股份有限公司</w:t>
      </w:r>
    </w:p>
    <w:p>
      <w:pPr>
        <w:adjustRightInd w:val="0"/>
        <w:snapToGrid w:val="0"/>
        <w:spacing w:line="480" w:lineRule="exact"/>
        <w:jc w:val="center"/>
        <w:rPr>
          <w:rFonts w:ascii="宋体"/>
          <w:bCs/>
          <w:sz w:val="32"/>
          <w:szCs w:val="32"/>
        </w:rPr>
      </w:pPr>
    </w:p>
    <w:p>
      <w:pPr>
        <w:adjustRightInd w:val="0"/>
        <w:snapToGrid w:val="0"/>
        <w:spacing w:line="480" w:lineRule="exact"/>
        <w:rPr>
          <w:rFonts w:ascii="宋体"/>
          <w:bCs/>
          <w:sz w:val="32"/>
          <w:szCs w:val="32"/>
        </w:rPr>
      </w:pPr>
      <w:r>
        <w:rPr>
          <w:rFonts w:hint="eastAsia" w:ascii="宋体" w:hAnsi="宋体"/>
          <w:bCs/>
          <w:sz w:val="32"/>
          <w:szCs w:val="32"/>
        </w:rPr>
        <w:t>联</w:t>
      </w:r>
      <w:r>
        <w:rPr>
          <w:rFonts w:ascii="宋体" w:hAnsi="宋体"/>
          <w:bCs/>
          <w:sz w:val="32"/>
          <w:szCs w:val="32"/>
        </w:rPr>
        <w:t xml:space="preserve"> </w:t>
      </w:r>
      <w:r>
        <w:rPr>
          <w:rFonts w:hint="eastAsia" w:ascii="宋体" w:hAnsi="宋体"/>
          <w:bCs/>
          <w:sz w:val="32"/>
          <w:szCs w:val="32"/>
        </w:rPr>
        <w:t>系</w:t>
      </w:r>
      <w:r>
        <w:rPr>
          <w:rFonts w:ascii="宋体" w:hAnsi="宋体"/>
          <w:bCs/>
          <w:sz w:val="32"/>
          <w:szCs w:val="32"/>
        </w:rPr>
        <w:t xml:space="preserve"> </w:t>
      </w:r>
      <w:r>
        <w:rPr>
          <w:rFonts w:hint="eastAsia" w:ascii="宋体" w:hAnsi="宋体"/>
          <w:bCs/>
          <w:sz w:val="32"/>
          <w:szCs w:val="32"/>
        </w:rPr>
        <w:t>人：</w:t>
      </w:r>
      <w:r>
        <w:rPr>
          <w:rFonts w:hint="eastAsia" w:ascii="宋体" w:hAnsi="宋体"/>
          <w:bCs/>
          <w:sz w:val="32"/>
          <w:szCs w:val="32"/>
          <w:lang w:val="en-US" w:eastAsia="zh-CN"/>
        </w:rPr>
        <w:t>刘江雁</w:t>
      </w:r>
    </w:p>
    <w:p>
      <w:pPr>
        <w:adjustRightInd w:val="0"/>
        <w:snapToGrid w:val="0"/>
        <w:spacing w:line="480" w:lineRule="exact"/>
        <w:jc w:val="center"/>
        <w:rPr>
          <w:rFonts w:ascii="宋体"/>
          <w:bCs/>
          <w:sz w:val="32"/>
          <w:szCs w:val="32"/>
        </w:rPr>
      </w:pPr>
    </w:p>
    <w:p>
      <w:pPr>
        <w:adjustRightInd w:val="0"/>
        <w:snapToGrid w:val="0"/>
        <w:spacing w:line="480" w:lineRule="exact"/>
        <w:rPr>
          <w:rFonts w:ascii="宋体"/>
          <w:bCs/>
          <w:sz w:val="32"/>
          <w:szCs w:val="32"/>
        </w:rPr>
      </w:pPr>
      <w:r>
        <w:rPr>
          <w:rFonts w:hint="eastAsia" w:ascii="宋体" w:hAnsi="宋体"/>
          <w:bCs/>
          <w:kern w:val="0"/>
          <w:sz w:val="32"/>
          <w:szCs w:val="32"/>
        </w:rPr>
        <w:t>电</w:t>
      </w:r>
      <w:r>
        <w:rPr>
          <w:rFonts w:ascii="宋体" w:hAnsi="宋体"/>
          <w:bCs/>
          <w:kern w:val="0"/>
          <w:sz w:val="32"/>
          <w:szCs w:val="32"/>
        </w:rPr>
        <w:t xml:space="preserve">    </w:t>
      </w:r>
      <w:r>
        <w:rPr>
          <w:rFonts w:hint="eastAsia" w:ascii="宋体" w:hAnsi="宋体"/>
          <w:bCs/>
          <w:kern w:val="0"/>
          <w:sz w:val="32"/>
          <w:szCs w:val="32"/>
        </w:rPr>
        <w:t>话</w:t>
      </w:r>
      <w:r>
        <w:rPr>
          <w:rFonts w:hint="eastAsia" w:ascii="宋体" w:hAnsi="宋体"/>
          <w:bCs/>
          <w:sz w:val="32"/>
          <w:szCs w:val="32"/>
        </w:rPr>
        <w:t>：</w:t>
      </w:r>
      <w:r>
        <w:rPr>
          <w:rFonts w:ascii="宋体" w:hAnsi="宋体"/>
          <w:bCs/>
          <w:sz w:val="32"/>
          <w:szCs w:val="32"/>
        </w:rPr>
        <w:t>0991-</w:t>
      </w:r>
      <w:r>
        <w:rPr>
          <w:rFonts w:hint="eastAsia" w:ascii="宋体" w:hAnsi="宋体"/>
          <w:bCs/>
          <w:sz w:val="32"/>
          <w:szCs w:val="32"/>
          <w:lang w:val="en-US" w:eastAsia="zh-CN"/>
        </w:rPr>
        <w:t>2662703</w:t>
      </w:r>
      <w:r>
        <w:rPr>
          <w:rFonts w:ascii="宋体" w:hAnsi="宋体"/>
          <w:bCs/>
          <w:sz w:val="32"/>
          <w:szCs w:val="32"/>
        </w:rPr>
        <w:t xml:space="preserve">  </w:t>
      </w:r>
      <w:r>
        <w:rPr>
          <w:rFonts w:hint="eastAsia" w:ascii="宋体" w:hAnsi="宋体"/>
          <w:bCs/>
          <w:sz w:val="32"/>
          <w:szCs w:val="32"/>
          <w:lang w:val="en-US" w:eastAsia="zh-CN"/>
        </w:rPr>
        <w:t>18999953037</w:t>
      </w:r>
    </w:p>
    <w:p>
      <w:pPr>
        <w:adjustRightInd w:val="0"/>
        <w:snapToGrid w:val="0"/>
        <w:spacing w:line="480" w:lineRule="exact"/>
        <w:rPr>
          <w:rFonts w:ascii="宋体"/>
          <w:bCs/>
          <w:sz w:val="32"/>
          <w:szCs w:val="32"/>
        </w:rPr>
      </w:pPr>
      <w:r>
        <w:rPr>
          <w:rFonts w:hint="eastAsia" w:ascii="宋体" w:hAnsi="宋体"/>
          <w:bCs/>
          <w:sz w:val="32"/>
          <w:szCs w:val="32"/>
        </w:rPr>
        <w:t>详细地址：乌鲁木齐市</w:t>
      </w:r>
      <w:r>
        <w:rPr>
          <w:rFonts w:hint="eastAsia" w:ascii="宋体" w:hAnsi="宋体"/>
          <w:bCs/>
          <w:sz w:val="32"/>
          <w:szCs w:val="32"/>
          <w:lang w:val="en-US" w:eastAsia="zh-CN"/>
        </w:rPr>
        <w:t>天山区青年路278号</w:t>
      </w:r>
    </w:p>
    <w:p>
      <w:pPr>
        <w:adjustRightInd w:val="0"/>
        <w:snapToGrid w:val="0"/>
        <w:spacing w:line="480" w:lineRule="exact"/>
        <w:rPr>
          <w:rFonts w:ascii="宋体"/>
          <w:bCs/>
          <w:sz w:val="32"/>
          <w:szCs w:val="32"/>
        </w:rPr>
      </w:pPr>
      <w:r>
        <w:rPr>
          <w:rFonts w:hint="eastAsia" w:ascii="宋体" w:hAnsi="宋体"/>
          <w:bCs/>
          <w:sz w:val="32"/>
          <w:szCs w:val="32"/>
        </w:rPr>
        <w:t>日</w:t>
      </w:r>
      <w:r>
        <w:rPr>
          <w:rFonts w:ascii="宋体" w:hAnsi="宋体"/>
          <w:bCs/>
          <w:sz w:val="32"/>
          <w:szCs w:val="32"/>
        </w:rPr>
        <w:t xml:space="preserve">    </w:t>
      </w:r>
      <w:r>
        <w:rPr>
          <w:rFonts w:hint="eastAsia" w:ascii="宋体" w:hAnsi="宋体"/>
          <w:bCs/>
          <w:sz w:val="32"/>
          <w:szCs w:val="32"/>
        </w:rPr>
        <w:t>期：</w:t>
      </w:r>
      <w:r>
        <w:rPr>
          <w:rFonts w:hint="eastAsia" w:ascii="宋体" w:hAnsi="宋体"/>
          <w:bCs/>
          <w:sz w:val="32"/>
          <w:szCs w:val="32"/>
          <w:lang w:val="en-US" w:eastAsia="zh-CN"/>
        </w:rPr>
        <w:t>2020</w:t>
      </w:r>
      <w:r>
        <w:rPr>
          <w:rFonts w:hint="eastAsia" w:ascii="宋体" w:hAnsi="宋体"/>
          <w:bCs/>
          <w:sz w:val="32"/>
          <w:szCs w:val="32"/>
        </w:rPr>
        <w:t>年</w:t>
      </w:r>
      <w:r>
        <w:rPr>
          <w:rFonts w:hint="eastAsia" w:ascii="宋体" w:hAnsi="宋体"/>
          <w:bCs/>
          <w:sz w:val="32"/>
          <w:szCs w:val="32"/>
          <w:lang w:val="en-US" w:eastAsia="zh-CN"/>
        </w:rPr>
        <w:t>5</w:t>
      </w:r>
      <w:r>
        <w:rPr>
          <w:rFonts w:hint="eastAsia" w:ascii="宋体" w:hAnsi="宋体"/>
          <w:bCs/>
          <w:sz w:val="32"/>
          <w:szCs w:val="32"/>
        </w:rPr>
        <w:t>月</w:t>
      </w:r>
      <w:r>
        <w:rPr>
          <w:rFonts w:hint="eastAsia" w:ascii="宋体" w:hAnsi="宋体"/>
          <w:bCs/>
          <w:sz w:val="32"/>
          <w:szCs w:val="32"/>
          <w:lang w:val="en-US" w:eastAsia="zh-CN"/>
        </w:rPr>
        <w:t>7日</w:t>
      </w:r>
    </w:p>
    <w:p>
      <w:pPr>
        <w:widowControl/>
        <w:jc w:val="center"/>
        <w:rPr>
          <w:rFonts w:hint="eastAsia" w:ascii="宋体" w:cs="宋体"/>
          <w:b/>
          <w:bCs/>
        </w:rPr>
      </w:pPr>
      <w:r>
        <w:rPr>
          <w:b/>
          <w:bCs/>
          <w:sz w:val="32"/>
          <w:szCs w:val="32"/>
        </w:rPr>
        <w:br w:type="page"/>
      </w:r>
      <w:r>
        <w:rPr>
          <w:rFonts w:hint="eastAsia"/>
          <w:b/>
          <w:bCs/>
          <w:sz w:val="32"/>
          <w:szCs w:val="32"/>
        </w:rPr>
        <w:t>目 录</w:t>
      </w:r>
    </w:p>
    <w:p>
      <w:pPr>
        <w:pStyle w:val="4"/>
        <w:tabs>
          <w:tab w:val="right" w:leader="dot" w:pos="9398"/>
        </w:tabs>
        <w:ind w:firstLine="482"/>
        <w:rPr>
          <w:rFonts w:ascii="Calibri" w:hAnsi="Calibri" w:cs="Times New Roman"/>
          <w:kern w:val="2"/>
          <w:sz w:val="21"/>
          <w:szCs w:val="22"/>
          <w:lang w:val="zh-CN" w:eastAsia="zh-CN"/>
        </w:rPr>
      </w:pPr>
      <w:r>
        <w:rPr>
          <w:b/>
          <w:bCs/>
        </w:rPr>
        <w:fldChar w:fldCharType="begin"/>
      </w:r>
      <w:r>
        <w:rPr>
          <w:b/>
          <w:bCs/>
        </w:rPr>
        <w:instrText xml:space="preserve"> </w:instrText>
      </w:r>
      <w:r>
        <w:rPr>
          <w:rFonts w:hint="eastAsia"/>
          <w:b/>
          <w:bCs/>
        </w:rPr>
        <w:instrText xml:space="preserve">TOC \o "1-3" \h \z \u</w:instrText>
      </w:r>
      <w:r>
        <w:rPr>
          <w:b/>
          <w:bCs/>
        </w:rPr>
        <w:instrText xml:space="preserve"> </w:instrText>
      </w:r>
      <w:r>
        <w:rPr>
          <w:b/>
          <w:bCs/>
        </w:rPr>
        <w:fldChar w:fldCharType="separate"/>
      </w:r>
      <w:r>
        <w:rPr>
          <w:lang w:val="zh-CN" w:eastAsia="zh-CN"/>
        </w:rPr>
        <w:fldChar w:fldCharType="begin"/>
      </w:r>
      <w:r>
        <w:rPr>
          <w:rStyle w:val="9"/>
          <w:lang w:val="zh-CN" w:eastAsia="zh-CN"/>
        </w:rPr>
        <w:instrText xml:space="preserve"> </w:instrText>
      </w:r>
      <w:r>
        <w:rPr>
          <w:lang w:val="zh-CN" w:eastAsia="zh-CN"/>
        </w:rPr>
        <w:instrText xml:space="preserve">HYPERLINK \l "_Toc13665602"</w:instrText>
      </w:r>
      <w:r>
        <w:rPr>
          <w:rStyle w:val="9"/>
          <w:lang w:val="zh-CN" w:eastAsia="zh-CN"/>
        </w:rPr>
        <w:instrText xml:space="preserve"> </w:instrText>
      </w:r>
      <w:r>
        <w:rPr>
          <w:lang w:val="zh-CN" w:eastAsia="zh-CN"/>
        </w:rPr>
        <w:fldChar w:fldCharType="separate"/>
      </w:r>
      <w:r>
        <w:rPr>
          <w:rStyle w:val="9"/>
          <w:rFonts w:hint="eastAsia"/>
          <w:b/>
          <w:lang w:val="zh-CN" w:eastAsia="zh-CN"/>
        </w:rPr>
        <w:t>投标人须知前附表</w:t>
      </w:r>
      <w:r>
        <w:rPr>
          <w:lang w:val="zh-CN" w:eastAsia="zh-CN"/>
        </w:rPr>
        <w:tab/>
      </w:r>
      <w:r>
        <w:rPr>
          <w:lang w:val="zh-CN" w:eastAsia="zh-CN"/>
        </w:rPr>
        <w:fldChar w:fldCharType="begin"/>
      </w:r>
      <w:r>
        <w:rPr>
          <w:lang w:val="zh-CN" w:eastAsia="zh-CN"/>
        </w:rPr>
        <w:instrText xml:space="preserve"> PAGEREF _Toc13665602 \h </w:instrText>
      </w:r>
      <w:r>
        <w:rPr>
          <w:lang w:val="zh-CN" w:eastAsia="zh-CN"/>
        </w:rPr>
        <w:fldChar w:fldCharType="separate"/>
      </w:r>
      <w:r>
        <w:rPr>
          <w:lang w:val="zh-CN" w:eastAsia="zh-CN"/>
        </w:rPr>
        <w:t>3</w:t>
      </w:r>
      <w:r>
        <w:rPr>
          <w:lang w:val="zh-CN" w:eastAsia="zh-CN"/>
        </w:rPr>
        <w:fldChar w:fldCharType="end"/>
      </w:r>
      <w:r>
        <w:rPr>
          <w:lang w:val="zh-CN" w:eastAsia="zh-CN"/>
        </w:rPr>
        <w:fldChar w:fldCharType="end"/>
      </w:r>
    </w:p>
    <w:p>
      <w:pPr>
        <w:pStyle w:val="4"/>
        <w:tabs>
          <w:tab w:val="right" w:leader="dot" w:pos="9398"/>
        </w:tabs>
        <w:ind w:firstLine="480"/>
        <w:rPr>
          <w:rFonts w:ascii="Calibri" w:hAnsi="Calibri" w:cs="Times New Roman"/>
          <w:kern w:val="2"/>
          <w:sz w:val="21"/>
          <w:szCs w:val="22"/>
          <w:lang w:val="zh-CN" w:eastAsia="zh-CN"/>
        </w:rPr>
      </w:pPr>
      <w:r>
        <w:rPr>
          <w:lang w:val="zh-CN" w:eastAsia="zh-CN"/>
        </w:rPr>
        <w:fldChar w:fldCharType="begin"/>
      </w:r>
      <w:r>
        <w:rPr>
          <w:rStyle w:val="9"/>
          <w:lang w:val="zh-CN" w:eastAsia="zh-CN"/>
        </w:rPr>
        <w:instrText xml:space="preserve"> </w:instrText>
      </w:r>
      <w:r>
        <w:rPr>
          <w:lang w:val="zh-CN" w:eastAsia="zh-CN"/>
        </w:rPr>
        <w:instrText xml:space="preserve">HYPERLINK \l "_Toc13665603"</w:instrText>
      </w:r>
      <w:r>
        <w:rPr>
          <w:rStyle w:val="9"/>
          <w:lang w:val="zh-CN" w:eastAsia="zh-CN"/>
        </w:rPr>
        <w:instrText xml:space="preserve"> </w:instrText>
      </w:r>
      <w:r>
        <w:rPr>
          <w:lang w:val="zh-CN" w:eastAsia="zh-CN"/>
        </w:rPr>
        <w:fldChar w:fldCharType="separate"/>
      </w:r>
      <w:r>
        <w:rPr>
          <w:rStyle w:val="9"/>
          <w:rFonts w:hint="eastAsia" w:ascii="宋体" w:hAnsi="宋体" w:cs="宋体"/>
          <w:b/>
          <w:lang w:val="zh-CN" w:eastAsia="zh-CN"/>
        </w:rPr>
        <w:t>第一章</w:t>
      </w:r>
      <w:r>
        <w:rPr>
          <w:rStyle w:val="9"/>
          <w:rFonts w:ascii="宋体" w:hAnsi="宋体" w:cs="宋体"/>
          <w:b/>
          <w:lang w:val="zh-CN" w:eastAsia="zh-CN"/>
        </w:rPr>
        <w:t xml:space="preserve"> </w:t>
      </w:r>
      <w:r>
        <w:rPr>
          <w:rStyle w:val="9"/>
          <w:rFonts w:hint="eastAsia" w:ascii="宋体" w:hAnsi="宋体" w:cs="宋体"/>
          <w:b/>
          <w:lang w:val="zh-CN" w:eastAsia="zh-CN"/>
        </w:rPr>
        <w:t>投标人须知</w:t>
      </w:r>
      <w:r>
        <w:rPr>
          <w:lang w:val="zh-CN" w:eastAsia="zh-CN"/>
        </w:rPr>
        <w:tab/>
      </w:r>
      <w:r>
        <w:rPr>
          <w:lang w:val="zh-CN" w:eastAsia="zh-CN"/>
        </w:rPr>
        <w:fldChar w:fldCharType="begin"/>
      </w:r>
      <w:r>
        <w:rPr>
          <w:lang w:val="zh-CN" w:eastAsia="zh-CN"/>
        </w:rPr>
        <w:instrText xml:space="preserve"> PAGEREF _Toc13665603 \h </w:instrText>
      </w:r>
      <w:r>
        <w:rPr>
          <w:lang w:val="zh-CN" w:eastAsia="zh-CN"/>
        </w:rPr>
        <w:fldChar w:fldCharType="separate"/>
      </w:r>
      <w:r>
        <w:rPr>
          <w:lang w:val="zh-CN" w:eastAsia="zh-CN"/>
        </w:rPr>
        <w:t>5</w:t>
      </w:r>
      <w:r>
        <w:rPr>
          <w:lang w:val="zh-CN" w:eastAsia="zh-CN"/>
        </w:rPr>
        <w:fldChar w:fldCharType="end"/>
      </w:r>
      <w:r>
        <w:rPr>
          <w:lang w:val="zh-CN" w:eastAsia="zh-CN"/>
        </w:rPr>
        <w:fldChar w:fldCharType="end"/>
      </w:r>
    </w:p>
    <w:p>
      <w:pPr>
        <w:pStyle w:val="4"/>
        <w:tabs>
          <w:tab w:val="right" w:leader="dot" w:pos="9398"/>
        </w:tabs>
        <w:ind w:firstLine="480"/>
        <w:rPr>
          <w:rFonts w:ascii="Calibri" w:hAnsi="Calibri" w:cs="Times New Roman"/>
          <w:kern w:val="2"/>
          <w:sz w:val="21"/>
          <w:szCs w:val="22"/>
          <w:lang w:val="zh-CN" w:eastAsia="zh-CN"/>
        </w:rPr>
      </w:pPr>
      <w:r>
        <w:rPr>
          <w:lang w:val="zh-CN" w:eastAsia="zh-CN"/>
        </w:rPr>
        <w:fldChar w:fldCharType="begin"/>
      </w:r>
      <w:r>
        <w:rPr>
          <w:rStyle w:val="9"/>
          <w:lang w:val="zh-CN" w:eastAsia="zh-CN"/>
        </w:rPr>
        <w:instrText xml:space="preserve"> </w:instrText>
      </w:r>
      <w:r>
        <w:rPr>
          <w:lang w:val="zh-CN" w:eastAsia="zh-CN"/>
        </w:rPr>
        <w:instrText xml:space="preserve">HYPERLINK \l "_Toc13665604"</w:instrText>
      </w:r>
      <w:r>
        <w:rPr>
          <w:rStyle w:val="9"/>
          <w:lang w:val="zh-CN" w:eastAsia="zh-CN"/>
        </w:rPr>
        <w:instrText xml:space="preserve"> </w:instrText>
      </w:r>
      <w:r>
        <w:rPr>
          <w:lang w:val="zh-CN" w:eastAsia="zh-CN"/>
        </w:rPr>
        <w:fldChar w:fldCharType="separate"/>
      </w:r>
      <w:r>
        <w:rPr>
          <w:rStyle w:val="9"/>
          <w:rFonts w:hint="eastAsia" w:ascii="宋体" w:hAnsi="宋体" w:cs="宋体"/>
          <w:b/>
          <w:lang w:val="zh-CN" w:eastAsia="zh-CN"/>
        </w:rPr>
        <w:t>第二章</w:t>
      </w:r>
      <w:r>
        <w:rPr>
          <w:rStyle w:val="9"/>
          <w:rFonts w:ascii="宋体" w:hAnsi="宋体" w:cs="宋体"/>
          <w:b/>
          <w:lang w:val="zh-CN" w:eastAsia="zh-CN"/>
        </w:rPr>
        <w:t xml:space="preserve"> </w:t>
      </w:r>
      <w:r>
        <w:rPr>
          <w:rStyle w:val="9"/>
          <w:rFonts w:hint="eastAsia" w:ascii="宋体" w:hAnsi="宋体" w:cs="宋体"/>
          <w:b/>
          <w:lang w:val="zh-CN" w:eastAsia="zh-CN"/>
        </w:rPr>
        <w:t>评标办法</w:t>
      </w:r>
      <w:r>
        <w:rPr>
          <w:lang w:val="zh-CN" w:eastAsia="zh-CN"/>
        </w:rPr>
        <w:tab/>
      </w:r>
      <w:r>
        <w:rPr>
          <w:lang w:val="zh-CN" w:eastAsia="zh-CN"/>
        </w:rPr>
        <w:fldChar w:fldCharType="begin"/>
      </w:r>
      <w:r>
        <w:rPr>
          <w:lang w:val="zh-CN" w:eastAsia="zh-CN"/>
        </w:rPr>
        <w:instrText xml:space="preserve"> PAGEREF _Toc13665604 \h </w:instrText>
      </w:r>
      <w:r>
        <w:rPr>
          <w:lang w:val="zh-CN" w:eastAsia="zh-CN"/>
        </w:rPr>
        <w:fldChar w:fldCharType="separate"/>
      </w:r>
      <w:r>
        <w:rPr>
          <w:lang w:val="zh-CN" w:eastAsia="zh-CN"/>
        </w:rPr>
        <w:t>15</w:t>
      </w:r>
      <w:r>
        <w:rPr>
          <w:lang w:val="zh-CN" w:eastAsia="zh-CN"/>
        </w:rPr>
        <w:fldChar w:fldCharType="end"/>
      </w:r>
      <w:r>
        <w:rPr>
          <w:lang w:val="zh-CN" w:eastAsia="zh-CN"/>
        </w:rPr>
        <w:fldChar w:fldCharType="end"/>
      </w:r>
    </w:p>
    <w:p>
      <w:pPr>
        <w:pStyle w:val="4"/>
        <w:tabs>
          <w:tab w:val="right" w:leader="dot" w:pos="9398"/>
        </w:tabs>
        <w:ind w:firstLine="480"/>
        <w:rPr>
          <w:rFonts w:ascii="Calibri" w:hAnsi="Calibri" w:cs="Times New Roman"/>
          <w:kern w:val="2"/>
          <w:sz w:val="21"/>
          <w:szCs w:val="22"/>
          <w:lang w:val="zh-CN" w:eastAsia="zh-CN"/>
        </w:rPr>
      </w:pPr>
      <w:r>
        <w:rPr>
          <w:lang w:val="zh-CN" w:eastAsia="zh-CN"/>
        </w:rPr>
        <w:fldChar w:fldCharType="begin"/>
      </w:r>
      <w:r>
        <w:rPr>
          <w:rStyle w:val="9"/>
          <w:lang w:val="zh-CN" w:eastAsia="zh-CN"/>
        </w:rPr>
        <w:instrText xml:space="preserve"> </w:instrText>
      </w:r>
      <w:r>
        <w:rPr>
          <w:lang w:val="zh-CN" w:eastAsia="zh-CN"/>
        </w:rPr>
        <w:instrText xml:space="preserve">HYPERLINK \l "_Toc13665605"</w:instrText>
      </w:r>
      <w:r>
        <w:rPr>
          <w:rStyle w:val="9"/>
          <w:lang w:val="zh-CN" w:eastAsia="zh-CN"/>
        </w:rPr>
        <w:instrText xml:space="preserve"> </w:instrText>
      </w:r>
      <w:r>
        <w:rPr>
          <w:lang w:val="zh-CN" w:eastAsia="zh-CN"/>
        </w:rPr>
        <w:fldChar w:fldCharType="separate"/>
      </w:r>
      <w:r>
        <w:rPr>
          <w:rStyle w:val="9"/>
          <w:rFonts w:hint="eastAsia" w:ascii="宋体" w:hAnsi="宋体" w:cs="宋体"/>
          <w:b/>
          <w:lang w:val="zh-CN" w:eastAsia="zh-CN"/>
        </w:rPr>
        <w:t>第三章</w:t>
      </w:r>
      <w:r>
        <w:rPr>
          <w:rStyle w:val="9"/>
          <w:rFonts w:ascii="宋体" w:hAnsi="宋体" w:cs="宋体"/>
          <w:b/>
          <w:lang w:val="zh-CN" w:eastAsia="zh-CN"/>
        </w:rPr>
        <w:t xml:space="preserve">  </w:t>
      </w:r>
      <w:r>
        <w:rPr>
          <w:rStyle w:val="9"/>
          <w:rFonts w:hint="eastAsia" w:ascii="宋体" w:hAnsi="宋体" w:cs="宋体"/>
          <w:b/>
          <w:lang w:val="zh-CN" w:eastAsia="zh-CN"/>
        </w:rPr>
        <w:t>合同</w:t>
      </w:r>
      <w:r>
        <w:rPr>
          <w:lang w:val="zh-CN" w:eastAsia="zh-CN"/>
        </w:rPr>
        <w:tab/>
      </w:r>
      <w:r>
        <w:rPr>
          <w:lang w:val="zh-CN" w:eastAsia="zh-CN"/>
        </w:rPr>
        <w:fldChar w:fldCharType="begin"/>
      </w:r>
      <w:r>
        <w:rPr>
          <w:lang w:val="zh-CN" w:eastAsia="zh-CN"/>
        </w:rPr>
        <w:instrText xml:space="preserve"> PAGEREF _Toc13665605 \h </w:instrText>
      </w:r>
      <w:r>
        <w:rPr>
          <w:lang w:val="zh-CN" w:eastAsia="zh-CN"/>
        </w:rPr>
        <w:fldChar w:fldCharType="separate"/>
      </w:r>
      <w:r>
        <w:rPr>
          <w:lang w:val="zh-CN" w:eastAsia="zh-CN"/>
        </w:rPr>
        <w:t>23</w:t>
      </w:r>
      <w:r>
        <w:rPr>
          <w:lang w:val="zh-CN" w:eastAsia="zh-CN"/>
        </w:rPr>
        <w:fldChar w:fldCharType="end"/>
      </w:r>
      <w:r>
        <w:rPr>
          <w:lang w:val="zh-CN" w:eastAsia="zh-CN"/>
        </w:rPr>
        <w:fldChar w:fldCharType="end"/>
      </w:r>
    </w:p>
    <w:p>
      <w:pPr>
        <w:pStyle w:val="4"/>
        <w:tabs>
          <w:tab w:val="right" w:leader="dot" w:pos="9398"/>
        </w:tabs>
        <w:ind w:firstLine="480"/>
        <w:rPr>
          <w:rFonts w:ascii="Calibri" w:hAnsi="Calibri" w:cs="Times New Roman"/>
          <w:kern w:val="2"/>
          <w:sz w:val="21"/>
          <w:szCs w:val="22"/>
          <w:lang w:val="zh-CN" w:eastAsia="zh-CN"/>
        </w:rPr>
      </w:pPr>
      <w:r>
        <w:rPr>
          <w:lang w:val="zh-CN" w:eastAsia="zh-CN"/>
        </w:rPr>
        <w:fldChar w:fldCharType="begin"/>
      </w:r>
      <w:r>
        <w:rPr>
          <w:rStyle w:val="9"/>
          <w:lang w:val="zh-CN" w:eastAsia="zh-CN"/>
        </w:rPr>
        <w:instrText xml:space="preserve"> </w:instrText>
      </w:r>
      <w:r>
        <w:rPr>
          <w:lang w:val="zh-CN" w:eastAsia="zh-CN"/>
        </w:rPr>
        <w:instrText xml:space="preserve">HYPERLINK \l "_Toc13665606"</w:instrText>
      </w:r>
      <w:r>
        <w:rPr>
          <w:rStyle w:val="9"/>
          <w:lang w:val="zh-CN" w:eastAsia="zh-CN"/>
        </w:rPr>
        <w:instrText xml:space="preserve"> </w:instrText>
      </w:r>
      <w:r>
        <w:rPr>
          <w:lang w:val="zh-CN" w:eastAsia="zh-CN"/>
        </w:rPr>
        <w:fldChar w:fldCharType="separate"/>
      </w:r>
      <w:r>
        <w:rPr>
          <w:rStyle w:val="9"/>
          <w:rFonts w:hint="eastAsia" w:ascii="宋体" w:hAnsi="宋体" w:cs="宋体"/>
          <w:b/>
          <w:lang w:val="zh-CN" w:eastAsia="zh-CN"/>
        </w:rPr>
        <w:t>第四章</w:t>
      </w:r>
      <w:r>
        <w:rPr>
          <w:rStyle w:val="9"/>
          <w:rFonts w:ascii="宋体" w:hAnsi="宋体" w:cs="宋体"/>
          <w:b/>
          <w:lang w:val="zh-CN" w:eastAsia="zh-CN"/>
        </w:rPr>
        <w:t xml:space="preserve">  </w:t>
      </w:r>
      <w:r>
        <w:rPr>
          <w:rStyle w:val="9"/>
          <w:rFonts w:hint="eastAsia" w:ascii="宋体" w:hAnsi="宋体" w:cs="宋体"/>
          <w:b/>
          <w:lang w:val="zh-CN" w:eastAsia="zh-CN"/>
        </w:rPr>
        <w:t>技术规范</w:t>
      </w:r>
      <w:r>
        <w:rPr>
          <w:lang w:val="zh-CN" w:eastAsia="zh-CN"/>
        </w:rPr>
        <w:tab/>
      </w:r>
      <w:r>
        <w:rPr>
          <w:lang w:val="zh-CN" w:eastAsia="zh-CN"/>
        </w:rPr>
        <w:fldChar w:fldCharType="begin"/>
      </w:r>
      <w:r>
        <w:rPr>
          <w:lang w:val="zh-CN" w:eastAsia="zh-CN"/>
        </w:rPr>
        <w:instrText xml:space="preserve"> PAGEREF _Toc13665606 \h </w:instrText>
      </w:r>
      <w:r>
        <w:rPr>
          <w:lang w:val="zh-CN" w:eastAsia="zh-CN"/>
        </w:rPr>
        <w:fldChar w:fldCharType="separate"/>
      </w:r>
      <w:r>
        <w:rPr>
          <w:lang w:val="zh-CN" w:eastAsia="zh-CN"/>
        </w:rPr>
        <w:t>24</w:t>
      </w:r>
      <w:r>
        <w:rPr>
          <w:lang w:val="zh-CN" w:eastAsia="zh-CN"/>
        </w:rPr>
        <w:fldChar w:fldCharType="end"/>
      </w:r>
      <w:r>
        <w:rPr>
          <w:lang w:val="zh-CN" w:eastAsia="zh-CN"/>
        </w:rPr>
        <w:fldChar w:fldCharType="end"/>
      </w:r>
    </w:p>
    <w:p>
      <w:pPr>
        <w:pStyle w:val="4"/>
        <w:tabs>
          <w:tab w:val="right" w:leader="dot" w:pos="9398"/>
        </w:tabs>
        <w:ind w:firstLine="480"/>
        <w:rPr>
          <w:rFonts w:ascii="Calibri" w:hAnsi="Calibri" w:cs="Times New Roman"/>
          <w:kern w:val="2"/>
          <w:sz w:val="21"/>
          <w:szCs w:val="22"/>
          <w:lang w:val="zh-CN" w:eastAsia="zh-CN"/>
        </w:rPr>
      </w:pPr>
      <w:r>
        <w:rPr>
          <w:lang w:val="zh-CN" w:eastAsia="zh-CN"/>
        </w:rPr>
        <w:fldChar w:fldCharType="begin"/>
      </w:r>
      <w:r>
        <w:rPr>
          <w:rStyle w:val="9"/>
          <w:lang w:val="zh-CN" w:eastAsia="zh-CN"/>
        </w:rPr>
        <w:instrText xml:space="preserve"> </w:instrText>
      </w:r>
      <w:r>
        <w:rPr>
          <w:lang w:val="zh-CN" w:eastAsia="zh-CN"/>
        </w:rPr>
        <w:instrText xml:space="preserve">HYPERLINK \l "_Toc13665607"</w:instrText>
      </w:r>
      <w:r>
        <w:rPr>
          <w:rStyle w:val="9"/>
          <w:lang w:val="zh-CN" w:eastAsia="zh-CN"/>
        </w:rPr>
        <w:instrText xml:space="preserve"> </w:instrText>
      </w:r>
      <w:r>
        <w:rPr>
          <w:lang w:val="zh-CN" w:eastAsia="zh-CN"/>
        </w:rPr>
        <w:fldChar w:fldCharType="separate"/>
      </w:r>
      <w:r>
        <w:rPr>
          <w:rStyle w:val="9"/>
          <w:rFonts w:hint="eastAsia" w:ascii="宋体" w:hAnsi="宋体" w:cs="宋体"/>
          <w:b/>
          <w:lang w:val="zh-CN" w:eastAsia="zh-CN"/>
        </w:rPr>
        <w:t>第五章</w:t>
      </w:r>
      <w:r>
        <w:rPr>
          <w:rStyle w:val="9"/>
          <w:rFonts w:ascii="宋体" w:hAnsi="宋体" w:cs="宋体"/>
          <w:b/>
          <w:lang w:val="zh-CN" w:eastAsia="zh-CN"/>
        </w:rPr>
        <w:t xml:space="preserve"> </w:t>
      </w:r>
      <w:r>
        <w:rPr>
          <w:rStyle w:val="9"/>
          <w:rFonts w:hint="eastAsia" w:ascii="宋体" w:hAnsi="宋体" w:cs="宋体"/>
          <w:b/>
          <w:lang w:val="zh-CN" w:eastAsia="zh-CN"/>
        </w:rPr>
        <w:t>投标文件格式</w:t>
      </w:r>
      <w:r>
        <w:rPr>
          <w:lang w:val="zh-CN" w:eastAsia="zh-CN"/>
        </w:rPr>
        <w:tab/>
      </w:r>
      <w:r>
        <w:rPr>
          <w:lang w:val="zh-CN" w:eastAsia="zh-CN"/>
        </w:rPr>
        <w:fldChar w:fldCharType="begin"/>
      </w:r>
      <w:r>
        <w:rPr>
          <w:lang w:val="zh-CN" w:eastAsia="zh-CN"/>
        </w:rPr>
        <w:instrText xml:space="preserve"> PAGEREF _Toc13665607 \h </w:instrText>
      </w:r>
      <w:r>
        <w:rPr>
          <w:lang w:val="zh-CN" w:eastAsia="zh-CN"/>
        </w:rPr>
        <w:fldChar w:fldCharType="separate"/>
      </w:r>
      <w:r>
        <w:rPr>
          <w:lang w:val="zh-CN" w:eastAsia="zh-CN"/>
        </w:rPr>
        <w:t>25</w:t>
      </w:r>
      <w:r>
        <w:rPr>
          <w:lang w:val="zh-CN" w:eastAsia="zh-CN"/>
        </w:rPr>
        <w:fldChar w:fldCharType="end"/>
      </w:r>
      <w:r>
        <w:rPr>
          <w:lang w:val="zh-CN" w:eastAsia="zh-CN"/>
        </w:rPr>
        <w:fldChar w:fldCharType="end"/>
      </w:r>
    </w:p>
    <w:p>
      <w:pPr>
        <w:pStyle w:val="5"/>
        <w:tabs>
          <w:tab w:val="right" w:leader="dot" w:pos="9398"/>
        </w:tabs>
        <w:ind w:firstLine="480"/>
        <w:rPr>
          <w:rFonts w:ascii="Calibri" w:hAnsi="Calibri" w:cs="Times New Roman"/>
          <w:kern w:val="2"/>
          <w:sz w:val="21"/>
          <w:szCs w:val="22"/>
          <w:lang w:val="zh-CN" w:eastAsia="zh-CN"/>
        </w:rPr>
      </w:pPr>
      <w:r>
        <w:rPr>
          <w:lang w:val="zh-CN" w:eastAsia="zh-CN"/>
        </w:rPr>
        <w:fldChar w:fldCharType="begin"/>
      </w:r>
      <w:r>
        <w:rPr>
          <w:rStyle w:val="9"/>
          <w:lang w:val="zh-CN" w:eastAsia="zh-CN"/>
        </w:rPr>
        <w:instrText xml:space="preserve"> </w:instrText>
      </w:r>
      <w:r>
        <w:rPr>
          <w:lang w:val="zh-CN" w:eastAsia="zh-CN"/>
        </w:rPr>
        <w:instrText xml:space="preserve">HYPERLINK \l "_Toc13665608"</w:instrText>
      </w:r>
      <w:r>
        <w:rPr>
          <w:rStyle w:val="9"/>
          <w:lang w:val="zh-CN" w:eastAsia="zh-CN"/>
        </w:rPr>
        <w:instrText xml:space="preserve"> </w:instrText>
      </w:r>
      <w:r>
        <w:rPr>
          <w:lang w:val="zh-CN" w:eastAsia="zh-CN"/>
        </w:rPr>
        <w:fldChar w:fldCharType="separate"/>
      </w:r>
      <w:r>
        <w:rPr>
          <w:rStyle w:val="9"/>
          <w:rFonts w:hint="eastAsia" w:ascii="宋体" w:hAnsi="宋体"/>
          <w:b/>
          <w:lang w:val="zh-CN" w:eastAsia="zh-CN"/>
        </w:rPr>
        <w:t>承诺书</w:t>
      </w:r>
      <w:r>
        <w:rPr>
          <w:rStyle w:val="9"/>
          <w:rFonts w:ascii="宋体" w:hAnsi="宋体"/>
          <w:b/>
          <w:lang w:val="zh-CN" w:eastAsia="zh-CN"/>
        </w:rPr>
        <w:t>(</w:t>
      </w:r>
      <w:r>
        <w:rPr>
          <w:rStyle w:val="9"/>
          <w:rFonts w:hint="eastAsia" w:ascii="宋体" w:hAnsi="宋体"/>
          <w:b/>
          <w:lang w:val="zh-CN" w:eastAsia="zh-CN"/>
        </w:rPr>
        <w:t>一</w:t>
      </w:r>
      <w:r>
        <w:rPr>
          <w:rStyle w:val="9"/>
          <w:rFonts w:ascii="宋体" w:hAnsi="宋体"/>
          <w:b/>
          <w:lang w:val="zh-CN" w:eastAsia="zh-CN"/>
        </w:rPr>
        <w:t>)</w:t>
      </w:r>
      <w:r>
        <w:rPr>
          <w:lang w:val="zh-CN" w:eastAsia="zh-CN"/>
        </w:rPr>
        <w:tab/>
      </w:r>
      <w:r>
        <w:rPr>
          <w:lang w:val="zh-CN" w:eastAsia="zh-CN"/>
        </w:rPr>
        <w:fldChar w:fldCharType="begin"/>
      </w:r>
      <w:r>
        <w:rPr>
          <w:lang w:val="zh-CN" w:eastAsia="zh-CN"/>
        </w:rPr>
        <w:instrText xml:space="preserve"> PAGEREF _Toc13665608 \h </w:instrText>
      </w:r>
      <w:r>
        <w:rPr>
          <w:lang w:val="zh-CN" w:eastAsia="zh-CN"/>
        </w:rPr>
        <w:fldChar w:fldCharType="separate"/>
      </w:r>
      <w:r>
        <w:rPr>
          <w:lang w:val="zh-CN" w:eastAsia="zh-CN"/>
        </w:rPr>
        <w:t>27</w:t>
      </w:r>
      <w:r>
        <w:rPr>
          <w:lang w:val="zh-CN" w:eastAsia="zh-CN"/>
        </w:rPr>
        <w:fldChar w:fldCharType="end"/>
      </w:r>
      <w:r>
        <w:rPr>
          <w:lang w:val="zh-CN" w:eastAsia="zh-CN"/>
        </w:rPr>
        <w:fldChar w:fldCharType="end"/>
      </w:r>
    </w:p>
    <w:p>
      <w:pPr>
        <w:pStyle w:val="5"/>
        <w:tabs>
          <w:tab w:val="right" w:leader="dot" w:pos="9398"/>
        </w:tabs>
        <w:ind w:firstLine="480"/>
        <w:rPr>
          <w:rFonts w:ascii="Calibri" w:hAnsi="Calibri" w:cs="Times New Roman"/>
          <w:kern w:val="2"/>
          <w:sz w:val="21"/>
          <w:szCs w:val="22"/>
          <w:lang w:val="zh-CN" w:eastAsia="zh-CN"/>
        </w:rPr>
      </w:pPr>
      <w:r>
        <w:rPr>
          <w:lang w:val="zh-CN" w:eastAsia="zh-CN"/>
        </w:rPr>
        <w:fldChar w:fldCharType="begin"/>
      </w:r>
      <w:r>
        <w:rPr>
          <w:rStyle w:val="9"/>
          <w:lang w:val="zh-CN" w:eastAsia="zh-CN"/>
        </w:rPr>
        <w:instrText xml:space="preserve"> </w:instrText>
      </w:r>
      <w:r>
        <w:rPr>
          <w:lang w:val="zh-CN" w:eastAsia="zh-CN"/>
        </w:rPr>
        <w:instrText xml:space="preserve">HYPERLINK \l "_Toc13665609"</w:instrText>
      </w:r>
      <w:r>
        <w:rPr>
          <w:rStyle w:val="9"/>
          <w:lang w:val="zh-CN" w:eastAsia="zh-CN"/>
        </w:rPr>
        <w:instrText xml:space="preserve"> </w:instrText>
      </w:r>
      <w:r>
        <w:rPr>
          <w:lang w:val="zh-CN" w:eastAsia="zh-CN"/>
        </w:rPr>
        <w:fldChar w:fldCharType="separate"/>
      </w:r>
      <w:r>
        <w:rPr>
          <w:rStyle w:val="9"/>
          <w:rFonts w:hint="eastAsia" w:ascii="宋体" w:hAnsi="宋体"/>
          <w:b/>
          <w:lang w:val="zh-CN" w:eastAsia="zh-CN"/>
        </w:rPr>
        <w:t>承诺书（二）</w:t>
      </w:r>
      <w:r>
        <w:rPr>
          <w:lang w:val="zh-CN" w:eastAsia="zh-CN"/>
        </w:rPr>
        <w:tab/>
      </w:r>
      <w:r>
        <w:rPr>
          <w:lang w:val="zh-CN" w:eastAsia="zh-CN"/>
        </w:rPr>
        <w:fldChar w:fldCharType="begin"/>
      </w:r>
      <w:r>
        <w:rPr>
          <w:lang w:val="zh-CN" w:eastAsia="zh-CN"/>
        </w:rPr>
        <w:instrText xml:space="preserve"> PAGEREF _Toc13665609 \h </w:instrText>
      </w:r>
      <w:r>
        <w:rPr>
          <w:lang w:val="zh-CN" w:eastAsia="zh-CN"/>
        </w:rPr>
        <w:fldChar w:fldCharType="separate"/>
      </w:r>
      <w:r>
        <w:rPr>
          <w:lang w:val="zh-CN" w:eastAsia="zh-CN"/>
        </w:rPr>
        <w:t>28</w:t>
      </w:r>
      <w:r>
        <w:rPr>
          <w:lang w:val="zh-CN" w:eastAsia="zh-CN"/>
        </w:rPr>
        <w:fldChar w:fldCharType="end"/>
      </w:r>
      <w:r>
        <w:rPr>
          <w:lang w:val="zh-CN" w:eastAsia="zh-CN"/>
        </w:rPr>
        <w:fldChar w:fldCharType="end"/>
      </w:r>
    </w:p>
    <w:p>
      <w:pPr>
        <w:pStyle w:val="5"/>
        <w:tabs>
          <w:tab w:val="right" w:leader="dot" w:pos="9398"/>
        </w:tabs>
        <w:ind w:firstLine="480"/>
        <w:rPr>
          <w:rFonts w:ascii="Calibri" w:hAnsi="Calibri" w:cs="Times New Roman"/>
          <w:kern w:val="2"/>
          <w:sz w:val="21"/>
          <w:szCs w:val="22"/>
          <w:lang w:val="zh-CN" w:eastAsia="zh-CN"/>
        </w:rPr>
      </w:pPr>
      <w:r>
        <w:rPr>
          <w:lang w:val="zh-CN" w:eastAsia="zh-CN"/>
        </w:rPr>
        <w:fldChar w:fldCharType="begin"/>
      </w:r>
      <w:r>
        <w:rPr>
          <w:rStyle w:val="9"/>
          <w:lang w:val="zh-CN" w:eastAsia="zh-CN"/>
        </w:rPr>
        <w:instrText xml:space="preserve"> </w:instrText>
      </w:r>
      <w:r>
        <w:rPr>
          <w:lang w:val="zh-CN" w:eastAsia="zh-CN"/>
        </w:rPr>
        <w:instrText xml:space="preserve">HYPERLINK \l "_Toc13665610"</w:instrText>
      </w:r>
      <w:r>
        <w:rPr>
          <w:rStyle w:val="9"/>
          <w:lang w:val="zh-CN" w:eastAsia="zh-CN"/>
        </w:rPr>
        <w:instrText xml:space="preserve"> </w:instrText>
      </w:r>
      <w:r>
        <w:rPr>
          <w:lang w:val="zh-CN" w:eastAsia="zh-CN"/>
        </w:rPr>
        <w:fldChar w:fldCharType="separate"/>
      </w:r>
      <w:r>
        <w:rPr>
          <w:rStyle w:val="9"/>
          <w:rFonts w:hint="eastAsia" w:ascii="宋体" w:hAnsi="宋体"/>
          <w:b/>
          <w:lang w:val="zh-CN" w:eastAsia="zh-CN"/>
        </w:rPr>
        <w:t>法定代表人身份证明书</w:t>
      </w:r>
      <w:r>
        <w:rPr>
          <w:lang w:val="zh-CN" w:eastAsia="zh-CN"/>
        </w:rPr>
        <w:tab/>
      </w:r>
      <w:r>
        <w:rPr>
          <w:lang w:val="zh-CN" w:eastAsia="zh-CN"/>
        </w:rPr>
        <w:fldChar w:fldCharType="begin"/>
      </w:r>
      <w:r>
        <w:rPr>
          <w:lang w:val="zh-CN" w:eastAsia="zh-CN"/>
        </w:rPr>
        <w:instrText xml:space="preserve"> PAGEREF _Toc13665610 \h </w:instrText>
      </w:r>
      <w:r>
        <w:rPr>
          <w:lang w:val="zh-CN" w:eastAsia="zh-CN"/>
        </w:rPr>
        <w:fldChar w:fldCharType="separate"/>
      </w:r>
      <w:r>
        <w:rPr>
          <w:lang w:val="zh-CN" w:eastAsia="zh-CN"/>
        </w:rPr>
        <w:t>29</w:t>
      </w:r>
      <w:r>
        <w:rPr>
          <w:lang w:val="zh-CN" w:eastAsia="zh-CN"/>
        </w:rPr>
        <w:fldChar w:fldCharType="end"/>
      </w:r>
      <w:r>
        <w:rPr>
          <w:lang w:val="zh-CN" w:eastAsia="zh-CN"/>
        </w:rPr>
        <w:fldChar w:fldCharType="end"/>
      </w:r>
    </w:p>
    <w:p>
      <w:pPr>
        <w:pStyle w:val="5"/>
        <w:tabs>
          <w:tab w:val="right" w:leader="dot" w:pos="9398"/>
        </w:tabs>
        <w:ind w:firstLine="480"/>
        <w:rPr>
          <w:rFonts w:ascii="Calibri" w:hAnsi="Calibri" w:cs="Times New Roman"/>
          <w:kern w:val="2"/>
          <w:sz w:val="21"/>
          <w:szCs w:val="22"/>
          <w:lang w:val="zh-CN" w:eastAsia="zh-CN"/>
        </w:rPr>
      </w:pPr>
      <w:r>
        <w:rPr>
          <w:lang w:val="zh-CN" w:eastAsia="zh-CN"/>
        </w:rPr>
        <w:fldChar w:fldCharType="begin"/>
      </w:r>
      <w:r>
        <w:rPr>
          <w:rStyle w:val="9"/>
          <w:lang w:val="zh-CN" w:eastAsia="zh-CN"/>
        </w:rPr>
        <w:instrText xml:space="preserve"> </w:instrText>
      </w:r>
      <w:r>
        <w:rPr>
          <w:lang w:val="zh-CN" w:eastAsia="zh-CN"/>
        </w:rPr>
        <w:instrText xml:space="preserve">HYPERLINK \l "_Toc13665611"</w:instrText>
      </w:r>
      <w:r>
        <w:rPr>
          <w:rStyle w:val="9"/>
          <w:lang w:val="zh-CN" w:eastAsia="zh-CN"/>
        </w:rPr>
        <w:instrText xml:space="preserve"> </w:instrText>
      </w:r>
      <w:r>
        <w:rPr>
          <w:lang w:val="zh-CN" w:eastAsia="zh-CN"/>
        </w:rPr>
        <w:fldChar w:fldCharType="separate"/>
      </w:r>
      <w:r>
        <w:rPr>
          <w:rStyle w:val="9"/>
          <w:rFonts w:hint="eastAsia" w:ascii="宋体" w:hAnsi="宋体"/>
          <w:b/>
          <w:lang w:val="zh-CN" w:eastAsia="zh-CN"/>
        </w:rPr>
        <w:t>法定代表人授权委托书</w:t>
      </w:r>
      <w:r>
        <w:rPr>
          <w:lang w:val="zh-CN" w:eastAsia="zh-CN"/>
        </w:rPr>
        <w:tab/>
      </w:r>
      <w:r>
        <w:rPr>
          <w:lang w:val="zh-CN" w:eastAsia="zh-CN"/>
        </w:rPr>
        <w:fldChar w:fldCharType="begin"/>
      </w:r>
      <w:r>
        <w:rPr>
          <w:lang w:val="zh-CN" w:eastAsia="zh-CN"/>
        </w:rPr>
        <w:instrText xml:space="preserve"> PAGEREF _Toc13665611 \h </w:instrText>
      </w:r>
      <w:r>
        <w:rPr>
          <w:lang w:val="zh-CN" w:eastAsia="zh-CN"/>
        </w:rPr>
        <w:fldChar w:fldCharType="separate"/>
      </w:r>
      <w:r>
        <w:rPr>
          <w:lang w:val="zh-CN" w:eastAsia="zh-CN"/>
        </w:rPr>
        <w:t>30</w:t>
      </w:r>
      <w:r>
        <w:rPr>
          <w:lang w:val="zh-CN" w:eastAsia="zh-CN"/>
        </w:rPr>
        <w:fldChar w:fldCharType="end"/>
      </w:r>
      <w:r>
        <w:rPr>
          <w:lang w:val="zh-CN" w:eastAsia="zh-CN"/>
        </w:rPr>
        <w:fldChar w:fldCharType="end"/>
      </w:r>
    </w:p>
    <w:p>
      <w:pPr>
        <w:pStyle w:val="5"/>
        <w:tabs>
          <w:tab w:val="right" w:leader="dot" w:pos="9398"/>
        </w:tabs>
        <w:ind w:firstLine="480"/>
        <w:rPr>
          <w:rFonts w:ascii="Calibri" w:hAnsi="Calibri" w:cs="Times New Roman"/>
          <w:kern w:val="2"/>
          <w:sz w:val="21"/>
          <w:szCs w:val="22"/>
          <w:lang w:val="zh-CN" w:eastAsia="zh-CN"/>
        </w:rPr>
      </w:pPr>
      <w:r>
        <w:rPr>
          <w:lang w:val="zh-CN" w:eastAsia="zh-CN"/>
        </w:rPr>
        <w:fldChar w:fldCharType="begin"/>
      </w:r>
      <w:r>
        <w:rPr>
          <w:rStyle w:val="9"/>
          <w:lang w:val="zh-CN" w:eastAsia="zh-CN"/>
        </w:rPr>
        <w:instrText xml:space="preserve"> </w:instrText>
      </w:r>
      <w:r>
        <w:rPr>
          <w:lang w:val="zh-CN" w:eastAsia="zh-CN"/>
        </w:rPr>
        <w:instrText xml:space="preserve">HYPERLINK \l "_Toc13665612"</w:instrText>
      </w:r>
      <w:r>
        <w:rPr>
          <w:rStyle w:val="9"/>
          <w:lang w:val="zh-CN" w:eastAsia="zh-CN"/>
        </w:rPr>
        <w:instrText xml:space="preserve"> </w:instrText>
      </w:r>
      <w:r>
        <w:rPr>
          <w:lang w:val="zh-CN" w:eastAsia="zh-CN"/>
        </w:rPr>
        <w:fldChar w:fldCharType="separate"/>
      </w:r>
      <w:r>
        <w:rPr>
          <w:rStyle w:val="9"/>
          <w:rFonts w:hint="eastAsia" w:ascii="宋体" w:hAnsi="宋体"/>
          <w:b/>
          <w:lang w:val="zh-CN" w:eastAsia="zh-CN"/>
        </w:rPr>
        <w:t>投标报价单（代理取费）</w:t>
      </w:r>
      <w:r>
        <w:rPr>
          <w:lang w:val="zh-CN" w:eastAsia="zh-CN"/>
        </w:rPr>
        <w:tab/>
      </w:r>
      <w:r>
        <w:rPr>
          <w:lang w:val="zh-CN" w:eastAsia="zh-CN"/>
        </w:rPr>
        <w:fldChar w:fldCharType="begin"/>
      </w:r>
      <w:r>
        <w:rPr>
          <w:lang w:val="zh-CN" w:eastAsia="zh-CN"/>
        </w:rPr>
        <w:instrText xml:space="preserve"> PAGEREF _Toc13665612 \h </w:instrText>
      </w:r>
      <w:r>
        <w:rPr>
          <w:lang w:val="zh-CN" w:eastAsia="zh-CN"/>
        </w:rPr>
        <w:fldChar w:fldCharType="separate"/>
      </w:r>
      <w:r>
        <w:rPr>
          <w:lang w:val="zh-CN" w:eastAsia="zh-CN"/>
        </w:rPr>
        <w:t>31</w:t>
      </w:r>
      <w:r>
        <w:rPr>
          <w:lang w:val="zh-CN" w:eastAsia="zh-CN"/>
        </w:rPr>
        <w:fldChar w:fldCharType="end"/>
      </w:r>
      <w:r>
        <w:rPr>
          <w:lang w:val="zh-CN" w:eastAsia="zh-CN"/>
        </w:rPr>
        <w:fldChar w:fldCharType="end"/>
      </w:r>
    </w:p>
    <w:p>
      <w:pPr>
        <w:pStyle w:val="5"/>
        <w:tabs>
          <w:tab w:val="right" w:leader="dot" w:pos="9398"/>
        </w:tabs>
        <w:ind w:firstLine="480"/>
        <w:rPr>
          <w:rFonts w:ascii="Calibri" w:hAnsi="Calibri" w:cs="Times New Roman"/>
          <w:kern w:val="2"/>
          <w:sz w:val="21"/>
          <w:szCs w:val="22"/>
          <w:lang w:val="zh-CN" w:eastAsia="zh-CN"/>
        </w:rPr>
      </w:pPr>
      <w:r>
        <w:rPr>
          <w:lang w:val="zh-CN" w:eastAsia="zh-CN"/>
        </w:rPr>
        <w:fldChar w:fldCharType="begin"/>
      </w:r>
      <w:r>
        <w:rPr>
          <w:rStyle w:val="9"/>
          <w:lang w:val="zh-CN" w:eastAsia="zh-CN"/>
        </w:rPr>
        <w:instrText xml:space="preserve"> </w:instrText>
      </w:r>
      <w:r>
        <w:rPr>
          <w:lang w:val="zh-CN" w:eastAsia="zh-CN"/>
        </w:rPr>
        <w:instrText xml:space="preserve">HYPERLINK \l "_Toc13665613"</w:instrText>
      </w:r>
      <w:r>
        <w:rPr>
          <w:rStyle w:val="9"/>
          <w:lang w:val="zh-CN" w:eastAsia="zh-CN"/>
        </w:rPr>
        <w:instrText xml:space="preserve"> </w:instrText>
      </w:r>
      <w:r>
        <w:rPr>
          <w:lang w:val="zh-CN" w:eastAsia="zh-CN"/>
        </w:rPr>
        <w:fldChar w:fldCharType="separate"/>
      </w:r>
      <w:r>
        <w:rPr>
          <w:rStyle w:val="9"/>
          <w:rFonts w:hint="eastAsia" w:ascii="宋体" w:hAnsi="宋体"/>
          <w:b/>
          <w:lang w:val="zh-CN" w:eastAsia="zh-CN"/>
        </w:rPr>
        <w:t>代理机构概况</w:t>
      </w:r>
      <w:r>
        <w:rPr>
          <w:lang w:val="zh-CN" w:eastAsia="zh-CN"/>
        </w:rPr>
        <w:tab/>
      </w:r>
      <w:r>
        <w:rPr>
          <w:lang w:val="zh-CN" w:eastAsia="zh-CN"/>
        </w:rPr>
        <w:fldChar w:fldCharType="begin"/>
      </w:r>
      <w:r>
        <w:rPr>
          <w:lang w:val="zh-CN" w:eastAsia="zh-CN"/>
        </w:rPr>
        <w:instrText xml:space="preserve"> PAGEREF _Toc13665613 \h </w:instrText>
      </w:r>
      <w:r>
        <w:rPr>
          <w:lang w:val="zh-CN" w:eastAsia="zh-CN"/>
        </w:rPr>
        <w:fldChar w:fldCharType="separate"/>
      </w:r>
      <w:r>
        <w:rPr>
          <w:lang w:val="zh-CN" w:eastAsia="zh-CN"/>
        </w:rPr>
        <w:t>32</w:t>
      </w:r>
      <w:r>
        <w:rPr>
          <w:lang w:val="zh-CN" w:eastAsia="zh-CN"/>
        </w:rPr>
        <w:fldChar w:fldCharType="end"/>
      </w:r>
      <w:r>
        <w:rPr>
          <w:lang w:val="zh-CN" w:eastAsia="zh-CN"/>
        </w:rPr>
        <w:fldChar w:fldCharType="end"/>
      </w:r>
    </w:p>
    <w:p>
      <w:pPr>
        <w:pStyle w:val="5"/>
        <w:tabs>
          <w:tab w:val="right" w:leader="dot" w:pos="9398"/>
        </w:tabs>
        <w:ind w:firstLine="480"/>
        <w:rPr>
          <w:rFonts w:ascii="Calibri" w:hAnsi="Calibri" w:cs="Times New Roman"/>
          <w:kern w:val="2"/>
          <w:sz w:val="21"/>
          <w:szCs w:val="22"/>
          <w:lang w:val="zh-CN" w:eastAsia="zh-CN"/>
        </w:rPr>
      </w:pPr>
      <w:r>
        <w:rPr>
          <w:lang w:val="zh-CN" w:eastAsia="zh-CN"/>
        </w:rPr>
        <w:fldChar w:fldCharType="begin"/>
      </w:r>
      <w:r>
        <w:rPr>
          <w:rStyle w:val="9"/>
          <w:lang w:val="zh-CN" w:eastAsia="zh-CN"/>
        </w:rPr>
        <w:instrText xml:space="preserve"> </w:instrText>
      </w:r>
      <w:r>
        <w:rPr>
          <w:lang w:val="zh-CN" w:eastAsia="zh-CN"/>
        </w:rPr>
        <w:instrText xml:space="preserve">HYPERLINK \l "_Toc13665614"</w:instrText>
      </w:r>
      <w:r>
        <w:rPr>
          <w:rStyle w:val="9"/>
          <w:lang w:val="zh-CN" w:eastAsia="zh-CN"/>
        </w:rPr>
        <w:instrText xml:space="preserve"> </w:instrText>
      </w:r>
      <w:r>
        <w:rPr>
          <w:lang w:val="zh-CN" w:eastAsia="zh-CN"/>
        </w:rPr>
        <w:fldChar w:fldCharType="separate"/>
      </w:r>
      <w:r>
        <w:rPr>
          <w:rStyle w:val="9"/>
          <w:rFonts w:hint="eastAsia" w:ascii="宋体" w:hAnsi="宋体"/>
          <w:b/>
          <w:lang w:val="zh-CN" w:eastAsia="zh-CN"/>
        </w:rPr>
        <w:t>项目负责人</w:t>
      </w:r>
      <w:r>
        <w:rPr>
          <w:lang w:val="zh-CN" w:eastAsia="zh-CN"/>
        </w:rPr>
        <w:tab/>
      </w:r>
      <w:r>
        <w:rPr>
          <w:lang w:val="zh-CN" w:eastAsia="zh-CN"/>
        </w:rPr>
        <w:fldChar w:fldCharType="begin"/>
      </w:r>
      <w:r>
        <w:rPr>
          <w:lang w:val="zh-CN" w:eastAsia="zh-CN"/>
        </w:rPr>
        <w:instrText xml:space="preserve"> PAGEREF _Toc13665614 \h </w:instrText>
      </w:r>
      <w:r>
        <w:rPr>
          <w:lang w:val="zh-CN" w:eastAsia="zh-CN"/>
        </w:rPr>
        <w:fldChar w:fldCharType="separate"/>
      </w:r>
      <w:r>
        <w:rPr>
          <w:lang w:val="zh-CN" w:eastAsia="zh-CN"/>
        </w:rPr>
        <w:t>33</w:t>
      </w:r>
      <w:r>
        <w:rPr>
          <w:lang w:val="zh-CN" w:eastAsia="zh-CN"/>
        </w:rPr>
        <w:fldChar w:fldCharType="end"/>
      </w:r>
      <w:r>
        <w:rPr>
          <w:lang w:val="zh-CN" w:eastAsia="zh-CN"/>
        </w:rPr>
        <w:fldChar w:fldCharType="end"/>
      </w:r>
    </w:p>
    <w:p>
      <w:pPr>
        <w:pStyle w:val="5"/>
        <w:tabs>
          <w:tab w:val="right" w:leader="dot" w:pos="9398"/>
        </w:tabs>
        <w:ind w:firstLine="480"/>
        <w:rPr>
          <w:rFonts w:ascii="Calibri" w:hAnsi="Calibri" w:cs="Times New Roman"/>
          <w:kern w:val="2"/>
          <w:sz w:val="21"/>
          <w:szCs w:val="22"/>
          <w:lang w:val="zh-CN" w:eastAsia="zh-CN"/>
        </w:rPr>
      </w:pPr>
      <w:r>
        <w:rPr>
          <w:lang w:val="zh-CN" w:eastAsia="zh-CN"/>
        </w:rPr>
        <w:fldChar w:fldCharType="begin"/>
      </w:r>
      <w:r>
        <w:rPr>
          <w:rStyle w:val="9"/>
          <w:lang w:val="zh-CN" w:eastAsia="zh-CN"/>
        </w:rPr>
        <w:instrText xml:space="preserve"> </w:instrText>
      </w:r>
      <w:r>
        <w:rPr>
          <w:lang w:val="zh-CN" w:eastAsia="zh-CN"/>
        </w:rPr>
        <w:instrText xml:space="preserve">HYPERLINK \l "_Toc13665615"</w:instrText>
      </w:r>
      <w:r>
        <w:rPr>
          <w:rStyle w:val="9"/>
          <w:lang w:val="zh-CN" w:eastAsia="zh-CN"/>
        </w:rPr>
        <w:instrText xml:space="preserve"> </w:instrText>
      </w:r>
      <w:r>
        <w:rPr>
          <w:lang w:val="zh-CN" w:eastAsia="zh-CN"/>
        </w:rPr>
        <w:fldChar w:fldCharType="separate"/>
      </w:r>
      <w:r>
        <w:rPr>
          <w:rStyle w:val="9"/>
          <w:rFonts w:hint="eastAsia" w:ascii="宋体" w:hAnsi="宋体"/>
          <w:b/>
          <w:lang w:val="zh-CN" w:eastAsia="zh-CN"/>
        </w:rPr>
        <w:t>拟派专职技术人员</w:t>
      </w:r>
      <w:r>
        <w:rPr>
          <w:lang w:val="zh-CN" w:eastAsia="zh-CN"/>
        </w:rPr>
        <w:tab/>
      </w:r>
      <w:r>
        <w:rPr>
          <w:lang w:val="zh-CN" w:eastAsia="zh-CN"/>
        </w:rPr>
        <w:fldChar w:fldCharType="begin"/>
      </w:r>
      <w:r>
        <w:rPr>
          <w:lang w:val="zh-CN" w:eastAsia="zh-CN"/>
        </w:rPr>
        <w:instrText xml:space="preserve"> PAGEREF _Toc13665615 \h </w:instrText>
      </w:r>
      <w:r>
        <w:rPr>
          <w:lang w:val="zh-CN" w:eastAsia="zh-CN"/>
        </w:rPr>
        <w:fldChar w:fldCharType="separate"/>
      </w:r>
      <w:r>
        <w:rPr>
          <w:lang w:val="zh-CN" w:eastAsia="zh-CN"/>
        </w:rPr>
        <w:t>34</w:t>
      </w:r>
      <w:r>
        <w:rPr>
          <w:lang w:val="zh-CN" w:eastAsia="zh-CN"/>
        </w:rPr>
        <w:fldChar w:fldCharType="end"/>
      </w:r>
      <w:r>
        <w:rPr>
          <w:lang w:val="zh-CN" w:eastAsia="zh-CN"/>
        </w:rPr>
        <w:fldChar w:fldCharType="end"/>
      </w:r>
    </w:p>
    <w:p>
      <w:pPr>
        <w:pStyle w:val="5"/>
        <w:tabs>
          <w:tab w:val="right" w:leader="dot" w:pos="9398"/>
        </w:tabs>
        <w:ind w:firstLine="480"/>
        <w:rPr>
          <w:rFonts w:ascii="Calibri" w:hAnsi="Calibri" w:cs="Times New Roman"/>
          <w:kern w:val="2"/>
          <w:sz w:val="21"/>
          <w:szCs w:val="22"/>
          <w:lang w:val="zh-CN" w:eastAsia="zh-CN"/>
        </w:rPr>
      </w:pPr>
      <w:r>
        <w:rPr>
          <w:lang w:val="zh-CN" w:eastAsia="zh-CN"/>
        </w:rPr>
        <w:fldChar w:fldCharType="begin"/>
      </w:r>
      <w:r>
        <w:rPr>
          <w:rStyle w:val="9"/>
          <w:lang w:val="zh-CN" w:eastAsia="zh-CN"/>
        </w:rPr>
        <w:instrText xml:space="preserve"> </w:instrText>
      </w:r>
      <w:r>
        <w:rPr>
          <w:lang w:val="zh-CN" w:eastAsia="zh-CN"/>
        </w:rPr>
        <w:instrText xml:space="preserve">HYPERLINK \l "_Toc13665616"</w:instrText>
      </w:r>
      <w:r>
        <w:rPr>
          <w:rStyle w:val="9"/>
          <w:lang w:val="zh-CN" w:eastAsia="zh-CN"/>
        </w:rPr>
        <w:instrText xml:space="preserve"> </w:instrText>
      </w:r>
      <w:r>
        <w:rPr>
          <w:lang w:val="zh-CN" w:eastAsia="zh-CN"/>
        </w:rPr>
        <w:fldChar w:fldCharType="separate"/>
      </w:r>
      <w:r>
        <w:rPr>
          <w:rStyle w:val="9"/>
          <w:rFonts w:hint="eastAsia" w:ascii="宋体" w:hAnsi="宋体"/>
          <w:b/>
          <w:lang w:val="zh-CN" w:eastAsia="zh-CN"/>
        </w:rPr>
        <w:t>投标人近三年（</w:t>
      </w:r>
      <w:r>
        <w:rPr>
          <w:rStyle w:val="9"/>
          <w:rFonts w:ascii="宋体" w:hAnsi="宋体"/>
          <w:b/>
          <w:lang w:val="zh-CN" w:eastAsia="zh-CN"/>
        </w:rPr>
        <w:t>201</w:t>
      </w:r>
      <w:r>
        <w:rPr>
          <w:rStyle w:val="9"/>
          <w:rFonts w:hint="eastAsia" w:ascii="宋体"/>
          <w:b/>
          <w:lang w:val="en-US" w:eastAsia="zh-CN"/>
        </w:rPr>
        <w:t>7</w:t>
      </w:r>
      <w:r>
        <w:rPr>
          <w:rStyle w:val="9"/>
          <w:rFonts w:hint="eastAsia" w:ascii="宋体" w:hAnsi="宋体"/>
          <w:b/>
          <w:lang w:val="zh-CN" w:eastAsia="zh-CN"/>
        </w:rPr>
        <w:t>年</w:t>
      </w:r>
      <w:r>
        <w:rPr>
          <w:rStyle w:val="9"/>
          <w:rFonts w:hint="eastAsia" w:ascii="宋体"/>
          <w:b/>
          <w:lang w:val="en-US" w:eastAsia="zh-CN"/>
        </w:rPr>
        <w:t>1</w:t>
      </w:r>
      <w:r>
        <w:rPr>
          <w:rStyle w:val="9"/>
          <w:rFonts w:hint="eastAsia" w:ascii="宋体" w:hAnsi="宋体"/>
          <w:b/>
          <w:lang w:val="zh-CN" w:eastAsia="zh-CN"/>
        </w:rPr>
        <w:t>月</w:t>
      </w:r>
      <w:r>
        <w:rPr>
          <w:rStyle w:val="9"/>
          <w:rFonts w:ascii="宋体" w:hAnsi="宋体"/>
          <w:b/>
          <w:lang w:val="zh-CN" w:eastAsia="zh-CN"/>
        </w:rPr>
        <w:t>1</w:t>
      </w:r>
      <w:r>
        <w:rPr>
          <w:rStyle w:val="9"/>
          <w:rFonts w:hint="eastAsia" w:ascii="宋体" w:hAnsi="宋体"/>
          <w:b/>
          <w:lang w:val="zh-CN" w:eastAsia="zh-CN"/>
        </w:rPr>
        <w:t>日至今）代理的类似业绩</w:t>
      </w:r>
      <w:r>
        <w:rPr>
          <w:lang w:val="zh-CN" w:eastAsia="zh-CN"/>
        </w:rPr>
        <w:tab/>
      </w:r>
      <w:r>
        <w:rPr>
          <w:lang w:val="zh-CN" w:eastAsia="zh-CN"/>
        </w:rPr>
        <w:fldChar w:fldCharType="begin"/>
      </w:r>
      <w:r>
        <w:rPr>
          <w:lang w:val="zh-CN" w:eastAsia="zh-CN"/>
        </w:rPr>
        <w:instrText xml:space="preserve"> PAGEREF _Toc13665616 \h </w:instrText>
      </w:r>
      <w:r>
        <w:rPr>
          <w:lang w:val="zh-CN" w:eastAsia="zh-CN"/>
        </w:rPr>
        <w:fldChar w:fldCharType="separate"/>
      </w:r>
      <w:r>
        <w:rPr>
          <w:lang w:val="zh-CN" w:eastAsia="zh-CN"/>
        </w:rPr>
        <w:t>35</w:t>
      </w:r>
      <w:r>
        <w:rPr>
          <w:lang w:val="zh-CN" w:eastAsia="zh-CN"/>
        </w:rPr>
        <w:fldChar w:fldCharType="end"/>
      </w:r>
      <w:r>
        <w:rPr>
          <w:lang w:val="zh-CN" w:eastAsia="zh-CN"/>
        </w:rPr>
        <w:fldChar w:fldCharType="end"/>
      </w:r>
    </w:p>
    <w:p>
      <w:pPr>
        <w:pStyle w:val="5"/>
        <w:tabs>
          <w:tab w:val="right" w:leader="dot" w:pos="9398"/>
        </w:tabs>
        <w:ind w:firstLine="480"/>
        <w:rPr>
          <w:rFonts w:ascii="Calibri" w:hAnsi="Calibri" w:cs="Times New Roman"/>
          <w:kern w:val="2"/>
          <w:sz w:val="21"/>
          <w:szCs w:val="22"/>
          <w:lang w:val="zh-CN" w:eastAsia="zh-CN"/>
        </w:rPr>
      </w:pPr>
      <w:r>
        <w:rPr>
          <w:lang w:val="zh-CN" w:eastAsia="zh-CN"/>
        </w:rPr>
        <w:fldChar w:fldCharType="begin"/>
      </w:r>
      <w:r>
        <w:rPr>
          <w:rStyle w:val="9"/>
          <w:lang w:val="zh-CN" w:eastAsia="zh-CN"/>
        </w:rPr>
        <w:instrText xml:space="preserve"> </w:instrText>
      </w:r>
      <w:r>
        <w:rPr>
          <w:lang w:val="zh-CN" w:eastAsia="zh-CN"/>
        </w:rPr>
        <w:instrText xml:space="preserve">HYPERLINK \l "_Toc13665617"</w:instrText>
      </w:r>
      <w:r>
        <w:rPr>
          <w:rStyle w:val="9"/>
          <w:lang w:val="zh-CN" w:eastAsia="zh-CN"/>
        </w:rPr>
        <w:instrText xml:space="preserve"> </w:instrText>
      </w:r>
      <w:r>
        <w:rPr>
          <w:lang w:val="zh-CN" w:eastAsia="zh-CN"/>
        </w:rPr>
        <w:fldChar w:fldCharType="separate"/>
      </w:r>
      <w:r>
        <w:rPr>
          <w:rStyle w:val="9"/>
          <w:rFonts w:hint="eastAsia" w:ascii="宋体" w:hAnsi="宋体"/>
          <w:b/>
          <w:lang w:val="zh-CN" w:eastAsia="zh-CN"/>
        </w:rPr>
        <w:t>参与本项目工作人员及能力证明</w:t>
      </w:r>
      <w:r>
        <w:rPr>
          <w:lang w:val="zh-CN" w:eastAsia="zh-CN"/>
        </w:rPr>
        <w:tab/>
      </w:r>
      <w:r>
        <w:rPr>
          <w:lang w:val="zh-CN" w:eastAsia="zh-CN"/>
        </w:rPr>
        <w:fldChar w:fldCharType="begin"/>
      </w:r>
      <w:r>
        <w:rPr>
          <w:lang w:val="zh-CN" w:eastAsia="zh-CN"/>
        </w:rPr>
        <w:instrText xml:space="preserve"> PAGEREF _Toc13665617 \h </w:instrText>
      </w:r>
      <w:r>
        <w:rPr>
          <w:lang w:val="zh-CN" w:eastAsia="zh-CN"/>
        </w:rPr>
        <w:fldChar w:fldCharType="separate"/>
      </w:r>
      <w:r>
        <w:rPr>
          <w:lang w:val="zh-CN" w:eastAsia="zh-CN"/>
        </w:rPr>
        <w:t>35</w:t>
      </w:r>
      <w:r>
        <w:rPr>
          <w:lang w:val="zh-CN" w:eastAsia="zh-CN"/>
        </w:rPr>
        <w:fldChar w:fldCharType="end"/>
      </w:r>
      <w:r>
        <w:rPr>
          <w:lang w:val="zh-CN" w:eastAsia="zh-CN"/>
        </w:rPr>
        <w:fldChar w:fldCharType="end"/>
      </w:r>
    </w:p>
    <w:p>
      <w:pPr>
        <w:pStyle w:val="5"/>
        <w:tabs>
          <w:tab w:val="right" w:leader="dot" w:pos="9398"/>
        </w:tabs>
        <w:ind w:firstLine="480"/>
        <w:rPr>
          <w:rFonts w:ascii="Calibri" w:hAnsi="Calibri" w:cs="Times New Roman"/>
          <w:kern w:val="2"/>
          <w:sz w:val="21"/>
          <w:szCs w:val="22"/>
          <w:lang w:val="zh-CN" w:eastAsia="zh-CN"/>
        </w:rPr>
      </w:pPr>
      <w:r>
        <w:rPr>
          <w:lang w:val="zh-CN" w:eastAsia="zh-CN"/>
        </w:rPr>
        <w:fldChar w:fldCharType="begin"/>
      </w:r>
      <w:r>
        <w:rPr>
          <w:rStyle w:val="9"/>
          <w:lang w:val="zh-CN" w:eastAsia="zh-CN"/>
        </w:rPr>
        <w:instrText xml:space="preserve"> </w:instrText>
      </w:r>
      <w:r>
        <w:rPr>
          <w:lang w:val="zh-CN" w:eastAsia="zh-CN"/>
        </w:rPr>
        <w:instrText xml:space="preserve">HYPERLINK \l "_Toc13665618"</w:instrText>
      </w:r>
      <w:r>
        <w:rPr>
          <w:rStyle w:val="9"/>
          <w:lang w:val="zh-CN" w:eastAsia="zh-CN"/>
        </w:rPr>
        <w:instrText xml:space="preserve"> </w:instrText>
      </w:r>
      <w:r>
        <w:rPr>
          <w:lang w:val="zh-CN" w:eastAsia="zh-CN"/>
        </w:rPr>
        <w:fldChar w:fldCharType="separate"/>
      </w:r>
      <w:r>
        <w:rPr>
          <w:rStyle w:val="9"/>
          <w:rFonts w:hint="eastAsia" w:ascii="宋体" w:hAnsi="宋体"/>
          <w:b/>
          <w:lang w:val="zh-CN" w:eastAsia="zh-CN"/>
        </w:rPr>
        <w:t>代理机构硬件设备</w:t>
      </w:r>
      <w:r>
        <w:rPr>
          <w:lang w:val="zh-CN" w:eastAsia="zh-CN"/>
        </w:rPr>
        <w:tab/>
      </w:r>
      <w:r>
        <w:rPr>
          <w:lang w:val="zh-CN" w:eastAsia="zh-CN"/>
        </w:rPr>
        <w:fldChar w:fldCharType="begin"/>
      </w:r>
      <w:r>
        <w:rPr>
          <w:lang w:val="zh-CN" w:eastAsia="zh-CN"/>
        </w:rPr>
        <w:instrText xml:space="preserve"> PAGEREF _Toc13665618 \h </w:instrText>
      </w:r>
      <w:r>
        <w:rPr>
          <w:lang w:val="zh-CN" w:eastAsia="zh-CN"/>
        </w:rPr>
        <w:fldChar w:fldCharType="separate"/>
      </w:r>
      <w:r>
        <w:rPr>
          <w:lang w:val="zh-CN" w:eastAsia="zh-CN"/>
        </w:rPr>
        <w:t>36</w:t>
      </w:r>
      <w:r>
        <w:rPr>
          <w:lang w:val="zh-CN" w:eastAsia="zh-CN"/>
        </w:rPr>
        <w:fldChar w:fldCharType="end"/>
      </w:r>
      <w:r>
        <w:rPr>
          <w:lang w:val="zh-CN" w:eastAsia="zh-CN"/>
        </w:rPr>
        <w:fldChar w:fldCharType="end"/>
      </w:r>
    </w:p>
    <w:p>
      <w:pPr>
        <w:pStyle w:val="5"/>
        <w:tabs>
          <w:tab w:val="right" w:leader="dot" w:pos="9398"/>
        </w:tabs>
        <w:ind w:firstLine="480"/>
        <w:rPr>
          <w:rFonts w:ascii="Calibri" w:hAnsi="Calibri" w:cs="Times New Roman"/>
          <w:kern w:val="2"/>
          <w:sz w:val="21"/>
          <w:szCs w:val="22"/>
          <w:lang w:val="zh-CN" w:eastAsia="zh-CN"/>
        </w:rPr>
      </w:pPr>
      <w:r>
        <w:rPr>
          <w:lang w:val="zh-CN" w:eastAsia="zh-CN"/>
        </w:rPr>
        <w:fldChar w:fldCharType="begin"/>
      </w:r>
      <w:r>
        <w:rPr>
          <w:rStyle w:val="9"/>
          <w:lang w:val="zh-CN" w:eastAsia="zh-CN"/>
        </w:rPr>
        <w:instrText xml:space="preserve"> </w:instrText>
      </w:r>
      <w:r>
        <w:rPr>
          <w:lang w:val="zh-CN" w:eastAsia="zh-CN"/>
        </w:rPr>
        <w:instrText xml:space="preserve">HYPERLINK \l "_Toc13665619"</w:instrText>
      </w:r>
      <w:r>
        <w:rPr>
          <w:rStyle w:val="9"/>
          <w:lang w:val="zh-CN" w:eastAsia="zh-CN"/>
        </w:rPr>
        <w:instrText xml:space="preserve"> </w:instrText>
      </w:r>
      <w:r>
        <w:rPr>
          <w:lang w:val="zh-CN" w:eastAsia="zh-CN"/>
        </w:rPr>
        <w:fldChar w:fldCharType="separate"/>
      </w:r>
      <w:r>
        <w:rPr>
          <w:rStyle w:val="9"/>
          <w:rFonts w:hint="eastAsia" w:ascii="宋体" w:hAnsi="宋体"/>
          <w:b/>
          <w:lang w:val="zh-CN" w:eastAsia="zh-CN"/>
        </w:rPr>
        <w:t>代理机构办公条件</w:t>
      </w:r>
      <w:r>
        <w:rPr>
          <w:lang w:val="zh-CN" w:eastAsia="zh-CN"/>
        </w:rPr>
        <w:tab/>
      </w:r>
      <w:r>
        <w:rPr>
          <w:lang w:val="zh-CN" w:eastAsia="zh-CN"/>
        </w:rPr>
        <w:fldChar w:fldCharType="begin"/>
      </w:r>
      <w:r>
        <w:rPr>
          <w:lang w:val="zh-CN" w:eastAsia="zh-CN"/>
        </w:rPr>
        <w:instrText xml:space="preserve"> PAGEREF _Toc13665619 \h </w:instrText>
      </w:r>
      <w:r>
        <w:rPr>
          <w:lang w:val="zh-CN" w:eastAsia="zh-CN"/>
        </w:rPr>
        <w:fldChar w:fldCharType="separate"/>
      </w:r>
      <w:r>
        <w:rPr>
          <w:lang w:val="zh-CN" w:eastAsia="zh-CN"/>
        </w:rPr>
        <w:t>36</w:t>
      </w:r>
      <w:r>
        <w:rPr>
          <w:lang w:val="zh-CN" w:eastAsia="zh-CN"/>
        </w:rPr>
        <w:fldChar w:fldCharType="end"/>
      </w:r>
      <w:r>
        <w:rPr>
          <w:lang w:val="zh-CN" w:eastAsia="zh-CN"/>
        </w:rPr>
        <w:fldChar w:fldCharType="end"/>
      </w:r>
    </w:p>
    <w:p>
      <w:pPr>
        <w:pStyle w:val="5"/>
        <w:tabs>
          <w:tab w:val="right" w:leader="dot" w:pos="9398"/>
        </w:tabs>
        <w:ind w:firstLine="480"/>
        <w:rPr>
          <w:rFonts w:ascii="Calibri" w:hAnsi="Calibri" w:cs="Times New Roman"/>
          <w:kern w:val="2"/>
          <w:sz w:val="21"/>
          <w:szCs w:val="22"/>
          <w:lang w:val="zh-CN" w:eastAsia="zh-CN"/>
        </w:rPr>
      </w:pPr>
      <w:r>
        <w:rPr>
          <w:lang w:val="zh-CN" w:eastAsia="zh-CN"/>
        </w:rPr>
        <w:fldChar w:fldCharType="begin"/>
      </w:r>
      <w:r>
        <w:rPr>
          <w:rStyle w:val="9"/>
          <w:lang w:val="zh-CN" w:eastAsia="zh-CN"/>
        </w:rPr>
        <w:instrText xml:space="preserve"> </w:instrText>
      </w:r>
      <w:r>
        <w:rPr>
          <w:lang w:val="zh-CN" w:eastAsia="zh-CN"/>
        </w:rPr>
        <w:instrText xml:space="preserve">HYPERLINK \l "_Toc13665620"</w:instrText>
      </w:r>
      <w:r>
        <w:rPr>
          <w:rStyle w:val="9"/>
          <w:lang w:val="zh-CN" w:eastAsia="zh-CN"/>
        </w:rPr>
        <w:instrText xml:space="preserve"> </w:instrText>
      </w:r>
      <w:r>
        <w:rPr>
          <w:lang w:val="zh-CN" w:eastAsia="zh-CN"/>
        </w:rPr>
        <w:fldChar w:fldCharType="separate"/>
      </w:r>
      <w:r>
        <w:rPr>
          <w:rStyle w:val="9"/>
          <w:rFonts w:hint="eastAsia" w:ascii="宋体" w:hAnsi="宋体"/>
          <w:b/>
          <w:lang w:val="zh-CN" w:eastAsia="zh-CN"/>
        </w:rPr>
        <w:t>招标代理服务方案</w:t>
      </w:r>
      <w:r>
        <w:rPr>
          <w:lang w:val="zh-CN" w:eastAsia="zh-CN"/>
        </w:rPr>
        <w:tab/>
      </w:r>
      <w:r>
        <w:rPr>
          <w:lang w:val="zh-CN" w:eastAsia="zh-CN"/>
        </w:rPr>
        <w:fldChar w:fldCharType="begin"/>
      </w:r>
      <w:r>
        <w:rPr>
          <w:lang w:val="zh-CN" w:eastAsia="zh-CN"/>
        </w:rPr>
        <w:instrText xml:space="preserve"> PAGEREF _Toc13665620 \h </w:instrText>
      </w:r>
      <w:r>
        <w:rPr>
          <w:lang w:val="zh-CN" w:eastAsia="zh-CN"/>
        </w:rPr>
        <w:fldChar w:fldCharType="separate"/>
      </w:r>
      <w:r>
        <w:rPr>
          <w:lang w:val="zh-CN" w:eastAsia="zh-CN"/>
        </w:rPr>
        <w:t>37</w:t>
      </w:r>
      <w:r>
        <w:rPr>
          <w:lang w:val="zh-CN" w:eastAsia="zh-CN"/>
        </w:rPr>
        <w:fldChar w:fldCharType="end"/>
      </w:r>
      <w:r>
        <w:rPr>
          <w:lang w:val="zh-CN" w:eastAsia="zh-CN"/>
        </w:rPr>
        <w:fldChar w:fldCharType="end"/>
      </w:r>
    </w:p>
    <w:p>
      <w:pPr>
        <w:pStyle w:val="5"/>
        <w:tabs>
          <w:tab w:val="right" w:leader="dot" w:pos="9398"/>
        </w:tabs>
        <w:ind w:firstLine="480"/>
        <w:rPr>
          <w:rFonts w:ascii="Calibri" w:hAnsi="Calibri" w:cs="Times New Roman"/>
          <w:kern w:val="2"/>
          <w:sz w:val="21"/>
          <w:szCs w:val="22"/>
          <w:lang w:val="zh-CN" w:eastAsia="zh-CN"/>
        </w:rPr>
      </w:pPr>
      <w:r>
        <w:rPr>
          <w:lang w:val="zh-CN" w:eastAsia="zh-CN"/>
        </w:rPr>
        <w:fldChar w:fldCharType="begin"/>
      </w:r>
      <w:r>
        <w:rPr>
          <w:rStyle w:val="9"/>
          <w:lang w:val="zh-CN" w:eastAsia="zh-CN"/>
        </w:rPr>
        <w:instrText xml:space="preserve"> </w:instrText>
      </w:r>
      <w:r>
        <w:rPr>
          <w:lang w:val="zh-CN" w:eastAsia="zh-CN"/>
        </w:rPr>
        <w:instrText xml:space="preserve">HYPERLINK \l "_Toc13665621"</w:instrText>
      </w:r>
      <w:r>
        <w:rPr>
          <w:rStyle w:val="9"/>
          <w:lang w:val="zh-CN" w:eastAsia="zh-CN"/>
        </w:rPr>
        <w:instrText xml:space="preserve"> </w:instrText>
      </w:r>
      <w:r>
        <w:rPr>
          <w:lang w:val="zh-CN" w:eastAsia="zh-CN"/>
        </w:rPr>
        <w:fldChar w:fldCharType="separate"/>
      </w:r>
      <w:r>
        <w:rPr>
          <w:rStyle w:val="9"/>
          <w:rFonts w:hint="eastAsia" w:ascii="宋体" w:hAnsi="宋体"/>
          <w:b/>
          <w:lang w:val="zh-CN" w:eastAsia="zh-CN"/>
        </w:rPr>
        <w:t>承诺及优惠条件</w:t>
      </w:r>
      <w:r>
        <w:rPr>
          <w:lang w:val="zh-CN" w:eastAsia="zh-CN"/>
        </w:rPr>
        <w:tab/>
      </w:r>
      <w:r>
        <w:rPr>
          <w:lang w:val="zh-CN" w:eastAsia="zh-CN"/>
        </w:rPr>
        <w:fldChar w:fldCharType="begin"/>
      </w:r>
      <w:r>
        <w:rPr>
          <w:lang w:val="zh-CN" w:eastAsia="zh-CN"/>
        </w:rPr>
        <w:instrText xml:space="preserve"> PAGEREF _Toc13665621 \h </w:instrText>
      </w:r>
      <w:r>
        <w:rPr>
          <w:lang w:val="zh-CN" w:eastAsia="zh-CN"/>
        </w:rPr>
        <w:fldChar w:fldCharType="separate"/>
      </w:r>
      <w:r>
        <w:rPr>
          <w:lang w:val="zh-CN" w:eastAsia="zh-CN"/>
        </w:rPr>
        <w:t>38</w:t>
      </w:r>
      <w:r>
        <w:rPr>
          <w:lang w:val="zh-CN" w:eastAsia="zh-CN"/>
        </w:rPr>
        <w:fldChar w:fldCharType="end"/>
      </w:r>
      <w:r>
        <w:rPr>
          <w:lang w:val="zh-CN" w:eastAsia="zh-CN"/>
        </w:rPr>
        <w:fldChar w:fldCharType="end"/>
      </w:r>
    </w:p>
    <w:p>
      <w:pPr>
        <w:pStyle w:val="5"/>
        <w:tabs>
          <w:tab w:val="right" w:leader="dot" w:pos="9398"/>
        </w:tabs>
        <w:ind w:firstLine="480"/>
        <w:rPr>
          <w:rFonts w:ascii="Calibri" w:hAnsi="Calibri" w:cs="Times New Roman"/>
          <w:kern w:val="2"/>
          <w:sz w:val="21"/>
          <w:szCs w:val="22"/>
          <w:lang w:val="zh-CN" w:eastAsia="zh-CN"/>
        </w:rPr>
      </w:pPr>
      <w:r>
        <w:rPr>
          <w:lang w:val="zh-CN" w:eastAsia="zh-CN"/>
        </w:rPr>
        <w:fldChar w:fldCharType="begin"/>
      </w:r>
      <w:r>
        <w:rPr>
          <w:rStyle w:val="9"/>
          <w:lang w:val="zh-CN" w:eastAsia="zh-CN"/>
        </w:rPr>
        <w:instrText xml:space="preserve"> </w:instrText>
      </w:r>
      <w:r>
        <w:rPr>
          <w:lang w:val="zh-CN" w:eastAsia="zh-CN"/>
        </w:rPr>
        <w:instrText xml:space="preserve">HYPERLINK \l "_Toc13665622"</w:instrText>
      </w:r>
      <w:r>
        <w:rPr>
          <w:rStyle w:val="9"/>
          <w:lang w:val="zh-CN" w:eastAsia="zh-CN"/>
        </w:rPr>
        <w:instrText xml:space="preserve"> </w:instrText>
      </w:r>
      <w:r>
        <w:rPr>
          <w:lang w:val="zh-CN" w:eastAsia="zh-CN"/>
        </w:rPr>
        <w:fldChar w:fldCharType="separate"/>
      </w:r>
      <w:r>
        <w:rPr>
          <w:rStyle w:val="9"/>
          <w:rFonts w:hint="eastAsia" w:ascii="宋体" w:hAnsi="宋体"/>
          <w:b/>
          <w:lang w:val="zh-CN" w:eastAsia="zh-CN"/>
        </w:rPr>
        <w:t>其他需要提交的资料</w:t>
      </w:r>
      <w:r>
        <w:rPr>
          <w:lang w:val="zh-CN" w:eastAsia="zh-CN"/>
        </w:rPr>
        <w:tab/>
      </w:r>
      <w:r>
        <w:rPr>
          <w:lang w:val="zh-CN" w:eastAsia="zh-CN"/>
        </w:rPr>
        <w:fldChar w:fldCharType="begin"/>
      </w:r>
      <w:r>
        <w:rPr>
          <w:lang w:val="zh-CN" w:eastAsia="zh-CN"/>
        </w:rPr>
        <w:instrText xml:space="preserve"> PAGEREF _Toc13665622 \h </w:instrText>
      </w:r>
      <w:r>
        <w:rPr>
          <w:lang w:val="zh-CN" w:eastAsia="zh-CN"/>
        </w:rPr>
        <w:fldChar w:fldCharType="separate"/>
      </w:r>
      <w:r>
        <w:rPr>
          <w:lang w:val="zh-CN" w:eastAsia="zh-CN"/>
        </w:rPr>
        <w:t>39</w:t>
      </w:r>
      <w:r>
        <w:rPr>
          <w:lang w:val="zh-CN" w:eastAsia="zh-CN"/>
        </w:rPr>
        <w:fldChar w:fldCharType="end"/>
      </w:r>
      <w:r>
        <w:rPr>
          <w:lang w:val="zh-CN" w:eastAsia="zh-CN"/>
        </w:rPr>
        <w:fldChar w:fldCharType="end"/>
      </w:r>
    </w:p>
    <w:p>
      <w:pPr>
        <w:rPr>
          <w:rFonts w:hint="eastAsia"/>
          <w:b/>
          <w:bCs/>
        </w:rPr>
      </w:pPr>
      <w:r>
        <w:rPr>
          <w:b/>
          <w:bCs/>
        </w:rPr>
        <w:fldChar w:fldCharType="end"/>
      </w:r>
    </w:p>
    <w:p>
      <w:pPr>
        <w:rPr>
          <w:rFonts w:hint="eastAsia"/>
          <w:b/>
          <w:bCs/>
        </w:rPr>
      </w:pPr>
    </w:p>
    <w:p>
      <w:pPr>
        <w:rPr>
          <w:rFonts w:hint="eastAsia"/>
          <w:b/>
          <w:bCs/>
        </w:rPr>
      </w:pPr>
    </w:p>
    <w:p>
      <w:pPr>
        <w:rPr>
          <w:rFonts w:hint="eastAsia"/>
          <w:b/>
          <w:bCs/>
        </w:rPr>
      </w:pPr>
    </w:p>
    <w:p>
      <w:pPr>
        <w:rPr>
          <w:b/>
          <w:bCs/>
        </w:rPr>
      </w:pPr>
    </w:p>
    <w:p>
      <w:pPr>
        <w:rPr>
          <w:b/>
          <w:bCs/>
        </w:rPr>
      </w:pPr>
    </w:p>
    <w:p>
      <w:pPr>
        <w:widowControl/>
        <w:shd w:val="clear" w:color="auto" w:fill="FFFFFF"/>
        <w:tabs>
          <w:tab w:val="right" w:pos="9408"/>
        </w:tabs>
        <w:spacing w:line="360" w:lineRule="auto"/>
        <w:rPr>
          <w:rFonts w:hint="eastAsia" w:ascii="Calibri" w:hAnsi="Calibri"/>
        </w:rPr>
      </w:pPr>
      <w:r>
        <w:rPr>
          <w:rFonts w:hint="eastAsia" w:ascii="Calibri" w:hAnsi="Calibri"/>
        </w:rPr>
        <w:t xml:space="preserve"> </w:t>
      </w:r>
      <w:r>
        <w:rPr>
          <w:rFonts w:ascii="Calibri" w:hAnsi="Calibri"/>
        </w:rPr>
        <w:tab/>
      </w:r>
    </w:p>
    <w:p>
      <w:pPr>
        <w:spacing w:line="360" w:lineRule="auto"/>
        <w:jc w:val="center"/>
        <w:outlineLvl w:val="0"/>
        <w:rPr>
          <w:rFonts w:hint="eastAsia" w:ascii="Calibri" w:hAnsi="Calibri"/>
          <w:b/>
          <w:sz w:val="32"/>
          <w:szCs w:val="32"/>
        </w:rPr>
      </w:pPr>
      <w:r>
        <w:rPr>
          <w:rFonts w:ascii="Calibri" w:hAnsi="Calibri"/>
          <w:b/>
          <w:sz w:val="32"/>
          <w:szCs w:val="32"/>
        </w:rPr>
        <w:br w:type="page"/>
      </w:r>
      <w:bookmarkStart w:id="0" w:name="_Toc13665602"/>
      <w:r>
        <w:rPr>
          <w:rFonts w:hint="eastAsia" w:ascii="Calibri" w:hAnsi="Calibri"/>
          <w:b/>
          <w:sz w:val="32"/>
          <w:szCs w:val="32"/>
        </w:rPr>
        <w:t>投标人须知前附表</w:t>
      </w:r>
      <w:bookmarkEnd w:id="0"/>
    </w:p>
    <w:tbl>
      <w:tblPr>
        <w:tblStyle w:val="6"/>
        <w:tblW w:w="9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597"/>
        <w:gridCol w:w="1410"/>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87" w:hRule="atLeast"/>
          <w:jc w:val="center"/>
        </w:trPr>
        <w:tc>
          <w:tcPr>
            <w:tcW w:w="597" w:type="dxa"/>
            <w:vAlign w:val="center"/>
          </w:tcPr>
          <w:p>
            <w:pPr>
              <w:jc w:val="center"/>
              <w:rPr>
                <w:rFonts w:ascii="宋体" w:hAnsi="宋体"/>
                <w:b/>
                <w:sz w:val="24"/>
              </w:rPr>
            </w:pPr>
            <w:r>
              <w:rPr>
                <w:rFonts w:hint="eastAsia" w:ascii="宋体" w:hAnsi="宋体"/>
                <w:b/>
                <w:sz w:val="24"/>
              </w:rPr>
              <w:t>项号</w:t>
            </w:r>
          </w:p>
        </w:tc>
        <w:tc>
          <w:tcPr>
            <w:tcW w:w="8483" w:type="dxa"/>
            <w:gridSpan w:val="2"/>
            <w:vAlign w:val="top"/>
          </w:tcPr>
          <w:p>
            <w:pPr>
              <w:jc w:val="center"/>
              <w:rPr>
                <w:rFonts w:ascii="宋体" w:hAnsi="宋体"/>
                <w:b/>
                <w:sz w:val="24"/>
              </w:rPr>
            </w:pPr>
            <w:r>
              <w:rPr>
                <w:rFonts w:hint="eastAsia" w:ascii="宋体" w:hAnsi="宋体"/>
                <w:b/>
                <w:sz w:val="24"/>
              </w:rPr>
              <w:t>编列内容</w:t>
            </w:r>
          </w:p>
        </w:tc>
      </w:tr>
      <w:tr>
        <w:tblPrEx>
          <w:tblLayout w:type="fixed"/>
          <w:tblCellMar>
            <w:top w:w="57" w:type="dxa"/>
            <w:left w:w="57" w:type="dxa"/>
            <w:bottom w:w="57" w:type="dxa"/>
            <w:right w:w="57" w:type="dxa"/>
          </w:tblCellMar>
        </w:tblPrEx>
        <w:trPr>
          <w:trHeight w:val="468" w:hRule="atLeast"/>
          <w:jc w:val="center"/>
        </w:trPr>
        <w:tc>
          <w:tcPr>
            <w:tcW w:w="597" w:type="dxa"/>
            <w:vMerge w:val="restart"/>
            <w:vAlign w:val="center"/>
          </w:tcPr>
          <w:p>
            <w:pPr>
              <w:jc w:val="center"/>
              <w:rPr>
                <w:rFonts w:ascii="宋体" w:hAnsi="宋体"/>
                <w:sz w:val="24"/>
              </w:rPr>
            </w:pPr>
            <w:r>
              <w:rPr>
                <w:rFonts w:ascii="宋体" w:hAnsi="宋体"/>
                <w:sz w:val="24"/>
              </w:rPr>
              <w:t>1</w:t>
            </w:r>
          </w:p>
        </w:tc>
        <w:tc>
          <w:tcPr>
            <w:tcW w:w="1410" w:type="dxa"/>
            <w:vAlign w:val="center"/>
          </w:tcPr>
          <w:p>
            <w:pPr>
              <w:keepNext/>
              <w:widowControl/>
              <w:jc w:val="distribute"/>
              <w:rPr>
                <w:rFonts w:ascii="宋体" w:hAnsi="宋体" w:cs="Arial"/>
                <w:sz w:val="24"/>
              </w:rPr>
            </w:pPr>
            <w:r>
              <w:rPr>
                <w:rFonts w:hint="eastAsia" w:ascii="宋体" w:hAnsi="宋体" w:cs="Arial"/>
                <w:sz w:val="24"/>
              </w:rPr>
              <w:t>项目名称</w:t>
            </w:r>
          </w:p>
        </w:tc>
        <w:tc>
          <w:tcPr>
            <w:tcW w:w="7073" w:type="dxa"/>
            <w:vAlign w:val="center"/>
          </w:tcPr>
          <w:p>
            <w:pPr>
              <w:ind w:left="1574" w:right="-191" w:rightChars="-91" w:hanging="1180" w:hangingChars="492"/>
              <w:rPr>
                <w:rFonts w:ascii="宋体" w:hAnsi="宋体" w:cs="Arial"/>
                <w:sz w:val="24"/>
                <w:szCs w:val="24"/>
              </w:rPr>
            </w:pPr>
            <w:r>
              <w:rPr>
                <w:rFonts w:hint="eastAsia" w:ascii="宋体" w:hAnsi="宋体"/>
                <w:bCs/>
                <w:kern w:val="0"/>
                <w:sz w:val="24"/>
                <w:szCs w:val="24"/>
                <w:lang w:val="en-US" w:eastAsia="zh-CN"/>
              </w:rPr>
              <w:t>新疆天盾安防股份有限公司</w:t>
            </w:r>
            <w:r>
              <w:rPr>
                <w:rFonts w:hint="eastAsia" w:ascii="宋体" w:hAnsi="宋体"/>
                <w:bCs/>
                <w:sz w:val="24"/>
                <w:szCs w:val="24"/>
              </w:rPr>
              <w:t>净资产公允值审计评估</w:t>
            </w:r>
            <w:r>
              <w:rPr>
                <w:rFonts w:hint="eastAsia" w:ascii="宋体" w:hAnsi="宋体"/>
                <w:bCs/>
                <w:sz w:val="24"/>
                <w:szCs w:val="24"/>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ascii="宋体" w:hAnsi="宋体"/>
                <w:sz w:val="24"/>
              </w:rPr>
            </w:pPr>
          </w:p>
        </w:tc>
        <w:tc>
          <w:tcPr>
            <w:tcW w:w="1410" w:type="dxa"/>
            <w:vAlign w:val="center"/>
          </w:tcPr>
          <w:p>
            <w:pPr>
              <w:keepNext/>
              <w:widowControl/>
              <w:jc w:val="distribute"/>
              <w:rPr>
                <w:rFonts w:ascii="宋体" w:hAnsi="宋体" w:cs="Arial"/>
                <w:sz w:val="24"/>
              </w:rPr>
            </w:pPr>
            <w:r>
              <w:rPr>
                <w:rFonts w:hint="eastAsia" w:ascii="宋体" w:hAnsi="宋体"/>
                <w:sz w:val="24"/>
              </w:rPr>
              <w:t>招标人</w:t>
            </w:r>
          </w:p>
        </w:tc>
        <w:tc>
          <w:tcPr>
            <w:tcW w:w="7073" w:type="dxa"/>
            <w:vAlign w:val="center"/>
          </w:tcPr>
          <w:p>
            <w:pPr>
              <w:keepNext/>
              <w:widowControl/>
              <w:jc w:val="left"/>
              <w:rPr>
                <w:rFonts w:ascii="宋体" w:hAnsi="宋体" w:cs="Arial"/>
                <w:sz w:val="24"/>
                <w:szCs w:val="24"/>
              </w:rPr>
            </w:pPr>
            <w:r>
              <w:rPr>
                <w:rFonts w:hint="eastAsia" w:ascii="宋体" w:hAnsi="宋体"/>
                <w:bCs/>
                <w:kern w:val="0"/>
                <w:sz w:val="24"/>
                <w:szCs w:val="24"/>
                <w:lang w:val="en-US" w:eastAsia="zh-CN"/>
              </w:rPr>
              <w:t>新疆天盾安防股份有限公司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ascii="宋体" w:hAnsi="宋体"/>
                <w:sz w:val="24"/>
              </w:rPr>
            </w:pPr>
          </w:p>
        </w:tc>
        <w:tc>
          <w:tcPr>
            <w:tcW w:w="1410" w:type="dxa"/>
            <w:vAlign w:val="center"/>
          </w:tcPr>
          <w:p>
            <w:pPr>
              <w:keepNext/>
              <w:widowControl/>
              <w:jc w:val="distribute"/>
              <w:rPr>
                <w:rFonts w:ascii="宋体" w:hAnsi="宋体" w:cs="Arial"/>
                <w:sz w:val="24"/>
              </w:rPr>
            </w:pPr>
            <w:r>
              <w:rPr>
                <w:rFonts w:hint="eastAsia" w:ascii="宋体" w:hAnsi="宋体" w:cs="Arial"/>
                <w:sz w:val="24"/>
              </w:rPr>
              <w:t>项目地点</w:t>
            </w:r>
          </w:p>
        </w:tc>
        <w:tc>
          <w:tcPr>
            <w:tcW w:w="7073" w:type="dxa"/>
            <w:vAlign w:val="center"/>
          </w:tcPr>
          <w:p>
            <w:pPr>
              <w:keepNext/>
              <w:widowControl/>
              <w:jc w:val="left"/>
              <w:rPr>
                <w:rFonts w:ascii="宋体" w:hAnsi="宋体" w:cs="Arial"/>
                <w:sz w:val="24"/>
                <w:szCs w:val="24"/>
              </w:rPr>
            </w:pPr>
            <w:r>
              <w:rPr>
                <w:rFonts w:hint="eastAsia" w:ascii="宋体" w:hAnsi="宋体" w:cs="Arial"/>
                <w:sz w:val="24"/>
                <w:szCs w:val="24"/>
              </w:rPr>
              <w:t>乌鲁木齐市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ascii="宋体" w:hAnsi="宋体"/>
                <w:sz w:val="24"/>
              </w:rPr>
            </w:pPr>
          </w:p>
        </w:tc>
        <w:tc>
          <w:tcPr>
            <w:tcW w:w="1410" w:type="dxa"/>
            <w:vAlign w:val="center"/>
          </w:tcPr>
          <w:p>
            <w:pPr>
              <w:keepNext/>
              <w:widowControl/>
              <w:jc w:val="distribute"/>
              <w:rPr>
                <w:rFonts w:ascii="宋体" w:hAnsi="宋体" w:cs="Arial"/>
                <w:sz w:val="24"/>
              </w:rPr>
            </w:pPr>
            <w:r>
              <w:rPr>
                <w:rFonts w:hint="eastAsia" w:ascii="宋体" w:hAnsi="宋体" w:cs="Arial"/>
                <w:sz w:val="24"/>
              </w:rPr>
              <w:t>资金来源</w:t>
            </w:r>
          </w:p>
        </w:tc>
        <w:tc>
          <w:tcPr>
            <w:tcW w:w="7073" w:type="dxa"/>
            <w:vAlign w:val="center"/>
          </w:tcPr>
          <w:p>
            <w:pPr>
              <w:keepNext/>
              <w:widowControl/>
              <w:jc w:val="left"/>
              <w:rPr>
                <w:rFonts w:ascii="宋体" w:hAnsi="宋体" w:cs="Arial"/>
                <w:sz w:val="24"/>
                <w:szCs w:val="24"/>
              </w:rPr>
            </w:pPr>
            <w:r>
              <w:rPr>
                <w:rFonts w:hint="eastAsia" w:ascii="宋体" w:hAnsi="宋体"/>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ascii="宋体" w:hAnsi="宋体"/>
                <w:sz w:val="24"/>
              </w:rPr>
            </w:pPr>
          </w:p>
        </w:tc>
        <w:tc>
          <w:tcPr>
            <w:tcW w:w="1410" w:type="dxa"/>
            <w:vAlign w:val="center"/>
          </w:tcPr>
          <w:p>
            <w:pPr>
              <w:keepNext/>
              <w:widowControl/>
              <w:jc w:val="distribute"/>
              <w:rPr>
                <w:rFonts w:ascii="宋体" w:hAnsi="宋体" w:cs="Arial"/>
                <w:sz w:val="24"/>
              </w:rPr>
            </w:pPr>
            <w:r>
              <w:rPr>
                <w:rFonts w:hint="eastAsia" w:ascii="宋体" w:hAnsi="宋体"/>
                <w:sz w:val="24"/>
              </w:rPr>
              <w:t>服务内容</w:t>
            </w:r>
          </w:p>
        </w:tc>
        <w:tc>
          <w:tcPr>
            <w:tcW w:w="7073" w:type="dxa"/>
            <w:vAlign w:val="center"/>
          </w:tcPr>
          <w:p>
            <w:pPr>
              <w:keepNext/>
              <w:widowControl/>
              <w:jc w:val="left"/>
              <w:rPr>
                <w:rFonts w:ascii="宋体" w:hAnsi="宋体"/>
                <w:sz w:val="24"/>
                <w:szCs w:val="24"/>
              </w:rPr>
            </w:pPr>
            <w:r>
              <w:rPr>
                <w:rFonts w:hint="eastAsia" w:ascii="宋体" w:hAnsi="宋体"/>
                <w:bCs/>
                <w:kern w:val="0"/>
                <w:sz w:val="24"/>
                <w:szCs w:val="24"/>
                <w:lang w:val="en-US" w:eastAsia="zh-CN"/>
              </w:rPr>
              <w:t>新疆天盾安防股份有限公司</w:t>
            </w:r>
            <w:r>
              <w:rPr>
                <w:rFonts w:hint="eastAsia" w:ascii="宋体" w:hAnsi="宋体"/>
                <w:bCs/>
                <w:sz w:val="24"/>
                <w:szCs w:val="24"/>
              </w:rPr>
              <w:t>净资产公允值审计评估</w:t>
            </w:r>
            <w:r>
              <w:rPr>
                <w:rFonts w:hint="eastAsia" w:ascii="宋体" w:hAnsi="宋体"/>
                <w:bCs/>
                <w:sz w:val="24"/>
                <w:szCs w:val="24"/>
                <w:lang w:val="en-US" w:eastAsia="zh-CN"/>
              </w:rPr>
              <w:t>项目招标代理公司招投标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ascii="宋体" w:hAnsi="宋体"/>
                <w:sz w:val="24"/>
              </w:rPr>
            </w:pPr>
          </w:p>
        </w:tc>
        <w:tc>
          <w:tcPr>
            <w:tcW w:w="1410" w:type="dxa"/>
            <w:vAlign w:val="center"/>
          </w:tcPr>
          <w:p>
            <w:pPr>
              <w:keepNext/>
              <w:widowControl/>
              <w:jc w:val="distribute"/>
              <w:rPr>
                <w:rFonts w:ascii="宋体" w:hAnsi="宋体" w:cs="Arial"/>
                <w:sz w:val="24"/>
              </w:rPr>
            </w:pPr>
            <w:r>
              <w:rPr>
                <w:rFonts w:hint="eastAsia" w:ascii="宋体" w:hAnsi="宋体"/>
                <w:sz w:val="24"/>
              </w:rPr>
              <w:t>服务时限</w:t>
            </w:r>
          </w:p>
        </w:tc>
        <w:tc>
          <w:tcPr>
            <w:tcW w:w="7073" w:type="dxa"/>
            <w:vAlign w:val="center"/>
          </w:tcPr>
          <w:p>
            <w:pPr>
              <w:keepNext/>
              <w:widowControl/>
              <w:jc w:val="left"/>
              <w:rPr>
                <w:rFonts w:ascii="宋体" w:hAnsi="宋体" w:cs="Arial"/>
                <w:sz w:val="24"/>
                <w:szCs w:val="24"/>
              </w:rPr>
            </w:pPr>
            <w:r>
              <w:rPr>
                <w:rFonts w:hint="eastAsia" w:ascii="宋体" w:hAnsi="宋体"/>
                <w:sz w:val="24"/>
                <w:szCs w:val="24"/>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ascii="宋体" w:hAnsi="宋体"/>
                <w:sz w:val="24"/>
              </w:rPr>
            </w:pPr>
          </w:p>
        </w:tc>
        <w:tc>
          <w:tcPr>
            <w:tcW w:w="1410" w:type="dxa"/>
            <w:vAlign w:val="center"/>
          </w:tcPr>
          <w:p>
            <w:pPr>
              <w:keepNext/>
              <w:widowControl/>
              <w:jc w:val="distribute"/>
              <w:rPr>
                <w:rFonts w:ascii="宋体" w:hAnsi="宋体" w:cs="Arial"/>
                <w:sz w:val="24"/>
              </w:rPr>
            </w:pPr>
            <w:r>
              <w:rPr>
                <w:rFonts w:hint="eastAsia" w:ascii="宋体" w:hAnsi="宋体"/>
                <w:sz w:val="24"/>
              </w:rPr>
              <w:t>质量要求</w:t>
            </w:r>
          </w:p>
        </w:tc>
        <w:tc>
          <w:tcPr>
            <w:tcW w:w="7073" w:type="dxa"/>
            <w:vAlign w:val="center"/>
          </w:tcPr>
          <w:p>
            <w:pPr>
              <w:keepNext/>
              <w:widowControl/>
              <w:jc w:val="left"/>
              <w:rPr>
                <w:rFonts w:ascii="宋体" w:hAnsi="宋体" w:cs="Arial"/>
                <w:sz w:val="24"/>
                <w:szCs w:val="24"/>
              </w:rPr>
            </w:pPr>
            <w:r>
              <w:rPr>
                <w:rFonts w:hint="eastAsia" w:ascii="宋体" w:hAnsi="宋体"/>
                <w:sz w:val="24"/>
                <w:szCs w:val="24"/>
              </w:rPr>
              <w:t>根据</w:t>
            </w:r>
            <w:r>
              <w:rPr>
                <w:rFonts w:hint="eastAsia" w:ascii="宋体" w:hAnsi="宋体"/>
                <w:sz w:val="24"/>
                <w:szCs w:val="24"/>
                <w:lang w:val="en-US" w:eastAsia="zh-CN"/>
              </w:rPr>
              <w:t>工作</w:t>
            </w:r>
            <w:r>
              <w:rPr>
                <w:rFonts w:hint="eastAsia" w:ascii="宋体" w:hAnsi="宋体"/>
                <w:sz w:val="24"/>
                <w:szCs w:val="24"/>
              </w:rPr>
              <w:t>特性及业主需求最大程度满足要求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68" w:hRule="atLeast"/>
          <w:jc w:val="center"/>
        </w:trPr>
        <w:tc>
          <w:tcPr>
            <w:tcW w:w="597" w:type="dxa"/>
            <w:vAlign w:val="center"/>
          </w:tcPr>
          <w:p>
            <w:pPr>
              <w:jc w:val="center"/>
              <w:rPr>
                <w:rFonts w:ascii="宋体" w:hAnsi="宋体"/>
                <w:sz w:val="24"/>
              </w:rPr>
            </w:pPr>
            <w:r>
              <w:rPr>
                <w:rFonts w:hint="eastAsia" w:ascii="宋体" w:hAnsi="宋体"/>
                <w:sz w:val="24"/>
              </w:rPr>
              <w:t>2</w:t>
            </w:r>
          </w:p>
        </w:tc>
        <w:tc>
          <w:tcPr>
            <w:tcW w:w="1410" w:type="dxa"/>
            <w:vAlign w:val="center"/>
          </w:tcPr>
          <w:p>
            <w:pPr>
              <w:keepNext/>
              <w:widowControl/>
              <w:jc w:val="distribute"/>
              <w:rPr>
                <w:rFonts w:ascii="宋体" w:hAnsi="宋体" w:cs="Arial"/>
                <w:sz w:val="24"/>
              </w:rPr>
            </w:pPr>
            <w:r>
              <w:rPr>
                <w:rFonts w:hint="eastAsia" w:ascii="宋体" w:hAnsi="宋体" w:cs="Arial"/>
                <w:sz w:val="24"/>
              </w:rPr>
              <w:t>招标范围</w:t>
            </w:r>
          </w:p>
        </w:tc>
        <w:tc>
          <w:tcPr>
            <w:tcW w:w="7073" w:type="dxa"/>
            <w:vAlign w:val="center"/>
          </w:tcPr>
          <w:p>
            <w:pPr>
              <w:keepNext/>
              <w:widowControl/>
              <w:jc w:val="left"/>
              <w:rPr>
                <w:rFonts w:ascii="宋体" w:hAnsi="宋体" w:cs="Arial"/>
                <w:sz w:val="24"/>
                <w:szCs w:val="24"/>
              </w:rPr>
            </w:pPr>
            <w:r>
              <w:rPr>
                <w:rFonts w:hint="eastAsia" w:ascii="宋体" w:hAnsi="宋体"/>
                <w:bCs/>
                <w:kern w:val="0"/>
                <w:sz w:val="24"/>
                <w:szCs w:val="24"/>
                <w:lang w:val="en-US" w:eastAsia="zh-CN"/>
              </w:rPr>
              <w:t>新疆天盾安防股份有限公司</w:t>
            </w:r>
            <w:r>
              <w:rPr>
                <w:rFonts w:hint="eastAsia" w:ascii="宋体" w:hAnsi="宋体"/>
                <w:bCs/>
                <w:sz w:val="24"/>
                <w:szCs w:val="24"/>
              </w:rPr>
              <w:t>净资产公允值审计评估</w:t>
            </w:r>
            <w:r>
              <w:rPr>
                <w:rFonts w:hint="eastAsia" w:ascii="宋体" w:hAnsi="宋体"/>
                <w:bCs/>
                <w:sz w:val="24"/>
                <w:szCs w:val="24"/>
                <w:lang w:val="en-US" w:eastAsia="zh-CN"/>
              </w:rPr>
              <w:t>项目</w:t>
            </w:r>
            <w:r>
              <w:rPr>
                <w:rFonts w:ascii="宋体" w:hAnsi="宋体"/>
                <w:sz w:val="24"/>
                <w:szCs w:val="24"/>
              </w:rPr>
              <w:t>招标代理机构入围</w:t>
            </w:r>
            <w:r>
              <w:rPr>
                <w:rFonts w:hint="eastAsia" w:ascii="宋体" w:hAnsi="宋体" w:cs="Arial"/>
                <w:sz w:val="24"/>
                <w:szCs w:val="24"/>
              </w:rPr>
              <w:t>项目范围内所有工作内容。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68" w:hRule="atLeast"/>
          <w:jc w:val="center"/>
        </w:trPr>
        <w:tc>
          <w:tcPr>
            <w:tcW w:w="597" w:type="dxa"/>
            <w:vMerge w:val="restart"/>
            <w:vAlign w:val="center"/>
          </w:tcPr>
          <w:p>
            <w:pPr>
              <w:jc w:val="center"/>
              <w:rPr>
                <w:rFonts w:ascii="宋体" w:hAnsi="宋体"/>
                <w:sz w:val="24"/>
              </w:rPr>
            </w:pPr>
            <w:r>
              <w:rPr>
                <w:rFonts w:hint="eastAsia" w:ascii="宋体" w:hAnsi="宋体"/>
                <w:sz w:val="24"/>
              </w:rPr>
              <w:t>3</w:t>
            </w:r>
          </w:p>
        </w:tc>
        <w:tc>
          <w:tcPr>
            <w:tcW w:w="1410" w:type="dxa"/>
            <w:vAlign w:val="center"/>
          </w:tcPr>
          <w:p>
            <w:pPr>
              <w:keepNext/>
              <w:widowControl/>
              <w:jc w:val="distribute"/>
              <w:rPr>
                <w:rFonts w:ascii="宋体" w:hAnsi="宋体" w:cs="Arial"/>
                <w:sz w:val="24"/>
              </w:rPr>
            </w:pPr>
            <w:r>
              <w:rPr>
                <w:rFonts w:hint="eastAsia" w:ascii="宋体" w:hAnsi="宋体" w:cs="Arial"/>
                <w:sz w:val="24"/>
              </w:rPr>
              <w:t>招标方式</w:t>
            </w:r>
          </w:p>
        </w:tc>
        <w:tc>
          <w:tcPr>
            <w:tcW w:w="7073" w:type="dxa"/>
            <w:vAlign w:val="center"/>
          </w:tcPr>
          <w:p>
            <w:pPr>
              <w:keepNext/>
              <w:widowControl/>
              <w:jc w:val="left"/>
              <w:rPr>
                <w:rFonts w:ascii="宋体" w:hAnsi="宋体" w:cs="Arial"/>
                <w:sz w:val="24"/>
              </w:rPr>
            </w:pPr>
            <w:r>
              <w:rPr>
                <w:rFonts w:hint="eastAsia" w:ascii="宋体" w:hAnsi="宋体" w:cs="Arial"/>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ascii="宋体" w:hAnsi="宋体"/>
                <w:sz w:val="24"/>
              </w:rPr>
            </w:pPr>
          </w:p>
        </w:tc>
        <w:tc>
          <w:tcPr>
            <w:tcW w:w="1410" w:type="dxa"/>
            <w:vAlign w:val="center"/>
          </w:tcPr>
          <w:p>
            <w:pPr>
              <w:keepNext/>
              <w:widowControl/>
              <w:jc w:val="distribute"/>
              <w:rPr>
                <w:rFonts w:ascii="宋体" w:hAnsi="宋体" w:cs="Arial"/>
                <w:sz w:val="24"/>
              </w:rPr>
            </w:pPr>
            <w:r>
              <w:rPr>
                <w:rFonts w:hint="eastAsia" w:ascii="宋体" w:hAnsi="宋体" w:cs="Arial"/>
                <w:sz w:val="24"/>
              </w:rPr>
              <w:t>资格审查方式</w:t>
            </w:r>
          </w:p>
        </w:tc>
        <w:tc>
          <w:tcPr>
            <w:tcW w:w="7073" w:type="dxa"/>
            <w:vAlign w:val="center"/>
          </w:tcPr>
          <w:p>
            <w:pPr>
              <w:keepNext/>
              <w:widowControl/>
              <w:jc w:val="left"/>
              <w:rPr>
                <w:rFonts w:ascii="宋体" w:hAnsi="宋体" w:cs="Arial"/>
                <w:sz w:val="24"/>
              </w:rPr>
            </w:pPr>
            <w:r>
              <w:rPr>
                <w:rFonts w:hint="eastAsia" w:ascii="宋体" w:hAnsi="宋体" w:cs="Arial"/>
                <w:sz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68" w:hRule="atLeast"/>
          <w:jc w:val="center"/>
        </w:trPr>
        <w:tc>
          <w:tcPr>
            <w:tcW w:w="597" w:type="dxa"/>
            <w:vMerge w:val="restart"/>
            <w:vAlign w:val="center"/>
          </w:tcPr>
          <w:p>
            <w:pPr>
              <w:jc w:val="center"/>
              <w:rPr>
                <w:rFonts w:ascii="宋体" w:hAnsi="宋体"/>
                <w:sz w:val="24"/>
              </w:rPr>
            </w:pPr>
            <w:r>
              <w:rPr>
                <w:rFonts w:hint="eastAsia" w:ascii="宋体" w:hAnsi="宋体"/>
                <w:sz w:val="24"/>
              </w:rPr>
              <w:t>4</w:t>
            </w:r>
          </w:p>
        </w:tc>
        <w:tc>
          <w:tcPr>
            <w:tcW w:w="1410" w:type="dxa"/>
            <w:vAlign w:val="center"/>
          </w:tcPr>
          <w:p>
            <w:pPr>
              <w:keepNext/>
              <w:widowControl/>
              <w:jc w:val="distribute"/>
              <w:rPr>
                <w:rFonts w:ascii="宋体" w:hAnsi="宋体" w:cs="Arial"/>
                <w:sz w:val="24"/>
              </w:rPr>
            </w:pPr>
            <w:r>
              <w:rPr>
                <w:rFonts w:hint="eastAsia" w:ascii="宋体" w:hAnsi="宋体" w:cs="Arial"/>
                <w:sz w:val="24"/>
              </w:rPr>
              <w:t>评标办法</w:t>
            </w:r>
          </w:p>
        </w:tc>
        <w:tc>
          <w:tcPr>
            <w:tcW w:w="7073" w:type="dxa"/>
            <w:vAlign w:val="center"/>
          </w:tcPr>
          <w:p>
            <w:pPr>
              <w:keepNext/>
              <w:widowControl/>
              <w:jc w:val="left"/>
              <w:rPr>
                <w:rFonts w:ascii="宋体" w:hAnsi="宋体" w:cs="Arial"/>
                <w:sz w:val="24"/>
              </w:rPr>
            </w:pPr>
            <w:r>
              <w:rPr>
                <w:rFonts w:hint="eastAsia" w:ascii="宋体" w:hAnsi="宋体" w:cs="Arial"/>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ascii="宋体" w:hAnsi="宋体"/>
                <w:sz w:val="24"/>
              </w:rPr>
            </w:pPr>
          </w:p>
        </w:tc>
        <w:tc>
          <w:tcPr>
            <w:tcW w:w="1410" w:type="dxa"/>
            <w:vAlign w:val="center"/>
          </w:tcPr>
          <w:p>
            <w:pPr>
              <w:keepNext/>
              <w:widowControl/>
              <w:jc w:val="distribute"/>
              <w:rPr>
                <w:rFonts w:ascii="宋体" w:hAnsi="宋体" w:cs="Arial"/>
                <w:sz w:val="24"/>
              </w:rPr>
            </w:pPr>
            <w:r>
              <w:rPr>
                <w:rFonts w:hint="eastAsia" w:ascii="宋体" w:hAnsi="宋体" w:cs="Arial"/>
                <w:sz w:val="24"/>
              </w:rPr>
              <w:t>定标方法</w:t>
            </w:r>
          </w:p>
        </w:tc>
        <w:tc>
          <w:tcPr>
            <w:tcW w:w="7073" w:type="dxa"/>
            <w:vAlign w:val="center"/>
          </w:tcPr>
          <w:p>
            <w:pPr>
              <w:keepNext/>
              <w:widowControl/>
              <w:jc w:val="left"/>
              <w:rPr>
                <w:rFonts w:ascii="宋体" w:hAnsi="宋体" w:cs="Arial"/>
                <w:sz w:val="24"/>
              </w:rPr>
            </w:pPr>
            <w:r>
              <w:rPr>
                <w:rFonts w:hint="eastAsia" w:ascii="宋体" w:hAnsi="宋体"/>
                <w:sz w:val="24"/>
              </w:rPr>
              <w:t>入围</w:t>
            </w:r>
            <w:r>
              <w:rPr>
                <w:rFonts w:hint="eastAsia" w:ascii="宋体" w:hAnsi="宋体"/>
                <w:sz w:val="24"/>
                <w:lang w:val="en-US" w:eastAsia="zh-CN"/>
              </w:rPr>
              <w:t>一</w:t>
            </w:r>
            <w:r>
              <w:rPr>
                <w:rFonts w:hint="eastAsia" w:ascii="宋体" w:hAnsi="宋体"/>
                <w:sz w:val="24"/>
              </w:rPr>
              <w:t>家招标代理机构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68" w:hRule="atLeast"/>
          <w:jc w:val="center"/>
        </w:trPr>
        <w:tc>
          <w:tcPr>
            <w:tcW w:w="597" w:type="dxa"/>
            <w:vAlign w:val="center"/>
          </w:tcPr>
          <w:p>
            <w:pPr>
              <w:jc w:val="center"/>
              <w:rPr>
                <w:rFonts w:ascii="宋体" w:hAnsi="宋体"/>
                <w:sz w:val="24"/>
              </w:rPr>
            </w:pPr>
            <w:r>
              <w:rPr>
                <w:rFonts w:hint="eastAsia" w:ascii="宋体" w:hAnsi="宋体"/>
                <w:sz w:val="24"/>
              </w:rPr>
              <w:t>5</w:t>
            </w:r>
          </w:p>
        </w:tc>
        <w:tc>
          <w:tcPr>
            <w:tcW w:w="1410" w:type="dxa"/>
            <w:vAlign w:val="center"/>
          </w:tcPr>
          <w:p>
            <w:pPr>
              <w:keepNext/>
              <w:widowControl/>
              <w:jc w:val="distribute"/>
              <w:rPr>
                <w:rFonts w:ascii="宋体" w:hAnsi="宋体" w:cs="Arial"/>
                <w:sz w:val="24"/>
              </w:rPr>
            </w:pPr>
            <w:r>
              <w:rPr>
                <w:rFonts w:hint="eastAsia" w:ascii="宋体" w:hAnsi="宋体" w:cs="Arial"/>
                <w:sz w:val="24"/>
              </w:rPr>
              <w:t>投标人资格条件和能力</w:t>
            </w:r>
          </w:p>
        </w:tc>
        <w:tc>
          <w:tcPr>
            <w:tcW w:w="7073" w:type="dxa"/>
            <w:vAlign w:val="center"/>
          </w:tcPr>
          <w:p>
            <w:pPr>
              <w:spacing w:line="360" w:lineRule="exact"/>
              <w:rPr>
                <w:rFonts w:hint="eastAsia" w:ascii="宋体" w:hAnsi="宋体" w:cs="宋体"/>
                <w:kern w:val="0"/>
                <w:sz w:val="24"/>
              </w:rPr>
            </w:pPr>
            <w:r>
              <w:rPr>
                <w:rFonts w:hint="eastAsia" w:ascii="宋体" w:hAnsi="宋体" w:cs="宋体"/>
                <w:kern w:val="0"/>
                <w:sz w:val="24"/>
              </w:rPr>
              <w:t>1、投标人必须是在中华人民共和国境内注册，具有独立法人资格的企业，经营范围包含招标代理业务。</w:t>
            </w:r>
          </w:p>
          <w:p>
            <w:pPr>
              <w:spacing w:line="360" w:lineRule="exact"/>
              <w:rPr>
                <w:rFonts w:hint="eastAsia" w:ascii="宋体" w:hAnsi="宋体" w:cs="宋体"/>
                <w:kern w:val="0"/>
                <w:sz w:val="24"/>
              </w:rPr>
            </w:pPr>
            <w:r>
              <w:rPr>
                <w:rFonts w:hint="eastAsia" w:ascii="宋体" w:hAnsi="宋体" w:cs="宋体"/>
                <w:kern w:val="0"/>
                <w:sz w:val="24"/>
              </w:rPr>
              <w:t>2、投标人必须是在 “新疆政府采购网”完成政府采购代理机构注册的招标代理机构；</w:t>
            </w:r>
          </w:p>
          <w:p>
            <w:pPr>
              <w:spacing w:line="360" w:lineRule="exact"/>
              <w:rPr>
                <w:rFonts w:hint="eastAsia" w:ascii="宋体" w:hAnsi="宋体" w:cs="宋体"/>
                <w:kern w:val="0"/>
                <w:sz w:val="24"/>
              </w:rPr>
            </w:pPr>
            <w:r>
              <w:rPr>
                <w:rFonts w:hint="eastAsia" w:ascii="宋体" w:hAnsi="宋体" w:cs="宋体"/>
                <w:kern w:val="0"/>
                <w:sz w:val="24"/>
              </w:rPr>
              <w:t>3、项目负责人：具备中级及以上职称和招标代理从业人员资格证，需从事招标代理工作至少3年；</w:t>
            </w:r>
          </w:p>
          <w:p>
            <w:pPr>
              <w:spacing w:line="360" w:lineRule="exact"/>
              <w:rPr>
                <w:rFonts w:hint="eastAsia" w:ascii="宋体" w:hAnsi="宋体" w:cs="宋体"/>
                <w:kern w:val="0"/>
                <w:sz w:val="24"/>
                <w:lang w:eastAsia="zh-CN"/>
              </w:rPr>
            </w:pPr>
            <w:r>
              <w:rPr>
                <w:rFonts w:hint="eastAsia" w:ascii="宋体" w:hAnsi="宋体" w:cs="宋体"/>
                <w:kern w:val="0"/>
                <w:sz w:val="24"/>
              </w:rPr>
              <w:t>4、投标人近三年（201</w:t>
            </w:r>
            <w:r>
              <w:rPr>
                <w:rFonts w:hint="eastAsia" w:ascii="宋体" w:hAnsi="宋体" w:cs="宋体"/>
                <w:kern w:val="0"/>
                <w:sz w:val="24"/>
                <w:lang w:val="en-US" w:eastAsia="zh-CN"/>
              </w:rPr>
              <w:t>7</w:t>
            </w:r>
            <w:r>
              <w:rPr>
                <w:rFonts w:hint="eastAsia" w:ascii="宋体" w:hAnsi="宋体" w:cs="宋体"/>
                <w:kern w:val="0"/>
                <w:sz w:val="24"/>
              </w:rPr>
              <w:t>年</w:t>
            </w:r>
            <w:r>
              <w:rPr>
                <w:rFonts w:hint="eastAsia" w:ascii="宋体" w:hAnsi="宋体" w:cs="宋体"/>
                <w:kern w:val="0"/>
                <w:sz w:val="24"/>
                <w:lang w:val="en-US" w:eastAsia="zh-CN"/>
              </w:rPr>
              <w:t>1</w:t>
            </w:r>
            <w:r>
              <w:rPr>
                <w:rFonts w:hint="eastAsia" w:ascii="宋体" w:hAnsi="宋体" w:cs="宋体"/>
                <w:kern w:val="0"/>
                <w:sz w:val="24"/>
              </w:rPr>
              <w:t>月1日至今）有审计、财务等招标代理业绩（需</w:t>
            </w:r>
            <w:r>
              <w:rPr>
                <w:rFonts w:hint="eastAsia" w:ascii="宋体" w:hAnsi="宋体" w:cs="宋体"/>
                <w:kern w:val="0"/>
                <w:sz w:val="24"/>
                <w:lang w:eastAsia="zh-CN"/>
              </w:rPr>
              <w:t>提供合同或中标通知书、业主意见函。）</w:t>
            </w:r>
          </w:p>
          <w:p>
            <w:pPr>
              <w:spacing w:line="360" w:lineRule="exact"/>
              <w:rPr>
                <w:rFonts w:hint="eastAsia" w:ascii="宋体" w:hAnsi="宋体" w:cs="宋体"/>
                <w:kern w:val="0"/>
                <w:sz w:val="24"/>
              </w:rPr>
            </w:pPr>
            <w:r>
              <w:rPr>
                <w:rFonts w:hint="eastAsia" w:ascii="宋体" w:hAnsi="宋体" w:cs="宋体"/>
                <w:kern w:val="0"/>
                <w:sz w:val="24"/>
              </w:rPr>
              <w:t>5、投标人如在中国裁判文书网（http://wenshu.court.gov.cn）有行贿犯罪记录的（尚在处罚期内的），将拒绝本次招标活动；</w:t>
            </w:r>
          </w:p>
          <w:p>
            <w:pPr>
              <w:spacing w:line="360" w:lineRule="exact"/>
              <w:rPr>
                <w:rFonts w:hint="eastAsia" w:ascii="宋体" w:hAnsi="宋体" w:cs="宋体"/>
                <w:kern w:val="0"/>
                <w:sz w:val="24"/>
              </w:rPr>
            </w:pPr>
            <w:r>
              <w:rPr>
                <w:rFonts w:hint="eastAsia" w:ascii="宋体" w:hAnsi="宋体" w:cs="宋体"/>
                <w:kern w:val="0"/>
                <w:sz w:val="24"/>
              </w:rPr>
              <w:t>6、投标人如在“信用中国”网站（www.creditchina.gov.cn）被列入失信被执行人名单，将拒绝本次招标活动；</w:t>
            </w:r>
          </w:p>
          <w:p>
            <w:pPr>
              <w:spacing w:line="360" w:lineRule="exact"/>
              <w:rPr>
                <w:rFonts w:hint="eastAsia" w:ascii="宋体" w:hAnsi="宋体" w:cs="宋体"/>
                <w:kern w:val="0"/>
                <w:sz w:val="24"/>
              </w:rPr>
            </w:pPr>
            <w:r>
              <w:rPr>
                <w:rFonts w:hint="eastAsia" w:ascii="宋体" w:hAnsi="宋体" w:cs="宋体"/>
                <w:kern w:val="0"/>
                <w:sz w:val="24"/>
              </w:rPr>
              <w:t>7、投标人如在“信用中国”网站（www.creditchina.gov.cn）被列入重大税收违法案件当事人名单，将拒绝本次招标活动；</w:t>
            </w:r>
          </w:p>
          <w:p>
            <w:pPr>
              <w:spacing w:line="360" w:lineRule="exact"/>
              <w:rPr>
                <w:rFonts w:hint="eastAsia" w:ascii="宋体" w:hAnsi="宋体" w:cs="宋体"/>
                <w:kern w:val="0"/>
                <w:sz w:val="24"/>
              </w:rPr>
            </w:pPr>
            <w:r>
              <w:rPr>
                <w:rFonts w:hint="eastAsia" w:ascii="宋体" w:hAnsi="宋体" w:cs="宋体"/>
                <w:kern w:val="0"/>
                <w:sz w:val="24"/>
              </w:rPr>
              <w:t>8、其他说明：（1）与招标人存在利害关系可能影响招标公正性的法人、其他组织或者个人，不得参加投标（2）单位负责人为同一人或者存在控股、管理关系的不同单位，不得参加同一标段投标或者未划分标段的同一招标项目投标，违反前两款规定的，相关投标均无效。</w:t>
            </w:r>
          </w:p>
          <w:p>
            <w:pPr>
              <w:rPr>
                <w:rFonts w:ascii="宋体" w:hAnsi="宋体" w:cs="Arial"/>
                <w:sz w:val="24"/>
              </w:rPr>
            </w:pPr>
            <w:r>
              <w:rPr>
                <w:rFonts w:hint="eastAsia" w:ascii="宋体" w:hAnsi="宋体" w:cs="宋体"/>
                <w:kern w:val="0"/>
                <w:sz w:val="24"/>
              </w:rPr>
              <w:t>9、本招标项目招标人对投标人的资格审查拟采用的方式为：资格后审。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68" w:hRule="atLeast"/>
          <w:jc w:val="center"/>
        </w:trPr>
        <w:tc>
          <w:tcPr>
            <w:tcW w:w="597" w:type="dxa"/>
            <w:vAlign w:val="center"/>
          </w:tcPr>
          <w:p>
            <w:pPr>
              <w:jc w:val="center"/>
              <w:rPr>
                <w:rFonts w:ascii="宋体" w:hAnsi="宋体"/>
                <w:sz w:val="24"/>
              </w:rPr>
            </w:pPr>
            <w:r>
              <w:rPr>
                <w:rFonts w:hint="eastAsia" w:ascii="宋体" w:hAnsi="宋体"/>
                <w:sz w:val="24"/>
              </w:rPr>
              <w:t>6</w:t>
            </w:r>
          </w:p>
        </w:tc>
        <w:tc>
          <w:tcPr>
            <w:tcW w:w="1410" w:type="dxa"/>
            <w:vAlign w:val="center"/>
          </w:tcPr>
          <w:p>
            <w:pPr>
              <w:keepNext/>
              <w:widowControl/>
              <w:jc w:val="distribute"/>
              <w:rPr>
                <w:rFonts w:ascii="宋体" w:hAnsi="宋体" w:cs="Arial"/>
                <w:sz w:val="24"/>
              </w:rPr>
            </w:pPr>
            <w:r>
              <w:rPr>
                <w:rFonts w:hint="eastAsia" w:ascii="宋体" w:hAnsi="宋体" w:cs="Arial"/>
                <w:sz w:val="24"/>
              </w:rPr>
              <w:t>招标文件费</w:t>
            </w:r>
          </w:p>
        </w:tc>
        <w:tc>
          <w:tcPr>
            <w:tcW w:w="7073" w:type="dxa"/>
            <w:vAlign w:val="center"/>
          </w:tcPr>
          <w:p>
            <w:pPr>
              <w:keepNext/>
              <w:widowControl/>
              <w:jc w:val="left"/>
              <w:rPr>
                <w:rFonts w:ascii="宋体" w:hAnsi="宋体" w:cs="Arial"/>
                <w:sz w:val="24"/>
              </w:rPr>
            </w:pPr>
            <w:r>
              <w:rPr>
                <w:rFonts w:hint="eastAsia" w:ascii="宋体" w:hAnsi="宋体" w:cs="Arial"/>
                <w:sz w:val="24"/>
                <w:lang w:val="en-US" w:eastAsia="zh-CN"/>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68" w:hRule="atLeast"/>
          <w:jc w:val="center"/>
        </w:trPr>
        <w:tc>
          <w:tcPr>
            <w:tcW w:w="597" w:type="dxa"/>
            <w:vAlign w:val="center"/>
          </w:tcPr>
          <w:p>
            <w:pPr>
              <w:jc w:val="center"/>
              <w:rPr>
                <w:rFonts w:hint="eastAsia" w:ascii="宋体" w:hAnsi="宋体"/>
                <w:sz w:val="24"/>
              </w:rPr>
            </w:pPr>
            <w:r>
              <w:rPr>
                <w:rFonts w:hint="eastAsia" w:ascii="宋体" w:hAnsi="宋体"/>
                <w:sz w:val="24"/>
              </w:rPr>
              <w:t>7</w:t>
            </w:r>
          </w:p>
        </w:tc>
        <w:tc>
          <w:tcPr>
            <w:tcW w:w="1410" w:type="dxa"/>
            <w:vAlign w:val="center"/>
          </w:tcPr>
          <w:p>
            <w:pPr>
              <w:keepNext/>
              <w:widowControl/>
              <w:jc w:val="distribute"/>
              <w:rPr>
                <w:rFonts w:hint="eastAsia" w:ascii="宋体" w:hAnsi="宋体" w:cs="Arial"/>
                <w:sz w:val="24"/>
              </w:rPr>
            </w:pPr>
            <w:r>
              <w:rPr>
                <w:rFonts w:hint="eastAsia" w:ascii="宋体" w:hAnsi="宋体" w:cs="Arial"/>
                <w:sz w:val="24"/>
              </w:rPr>
              <w:t>投标报价</w:t>
            </w:r>
          </w:p>
        </w:tc>
        <w:tc>
          <w:tcPr>
            <w:tcW w:w="7073" w:type="dxa"/>
            <w:vAlign w:val="center"/>
          </w:tcPr>
          <w:p>
            <w:pPr>
              <w:spacing w:line="360" w:lineRule="exact"/>
              <w:rPr>
                <w:rFonts w:ascii="宋体" w:hAnsi="宋体"/>
                <w:sz w:val="24"/>
                <w:u w:val="single"/>
              </w:rPr>
            </w:pPr>
            <w:r>
              <w:rPr>
                <w:rFonts w:hint="eastAsia" w:ascii="宋体" w:hAnsi="宋体"/>
                <w:sz w:val="24"/>
              </w:rPr>
              <w:t>报价依据：根据</w:t>
            </w:r>
            <w:r>
              <w:rPr>
                <w:rFonts w:hint="eastAsia" w:ascii="宋体" w:hAnsi="宋体"/>
                <w:sz w:val="24"/>
                <w:u w:val="single"/>
              </w:rPr>
              <w:t>《招标代理服务费收费标准》（计价格〔2002〕1980号）、《国家发展改革委关于降低部分建设项目收费标准规范收费行为等有关问题的通知》（发改价格〔2011〕534号）和《关于进一步放开建设项目专业服务价格的通知》（发改价格〔2015〕299号）计算的招标代理服务收费标准</w:t>
            </w:r>
          </w:p>
          <w:p>
            <w:pPr>
              <w:keepNext/>
              <w:widowControl/>
              <w:jc w:val="left"/>
              <w:rPr>
                <w:rFonts w:ascii="宋体" w:hAnsi="宋体" w:cs="Arial"/>
                <w:sz w:val="24"/>
              </w:rPr>
            </w:pPr>
            <w:r>
              <w:rPr>
                <w:rFonts w:hint="eastAsia" w:ascii="宋体" w:hAnsi="宋体"/>
                <w:sz w:val="24"/>
              </w:rPr>
              <w:t>投标报价方式：</w:t>
            </w:r>
            <w:r>
              <w:rPr>
                <w:rFonts w:hint="eastAsia" w:ascii="宋体" w:hAnsi="宋体"/>
                <w:b/>
                <w:sz w:val="24"/>
                <w:u w:val="single"/>
              </w:rPr>
              <w:t>下浮20%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68" w:hRule="atLeast"/>
          <w:jc w:val="center"/>
        </w:trPr>
        <w:tc>
          <w:tcPr>
            <w:tcW w:w="597" w:type="dxa"/>
            <w:vAlign w:val="center"/>
          </w:tcPr>
          <w:p>
            <w:pPr>
              <w:jc w:val="center"/>
              <w:rPr>
                <w:rFonts w:ascii="宋体" w:hAnsi="宋体"/>
                <w:sz w:val="24"/>
              </w:rPr>
            </w:pPr>
            <w:r>
              <w:rPr>
                <w:rFonts w:hint="eastAsia" w:ascii="宋体" w:hAnsi="宋体"/>
                <w:sz w:val="24"/>
              </w:rPr>
              <w:t>8</w:t>
            </w:r>
          </w:p>
        </w:tc>
        <w:tc>
          <w:tcPr>
            <w:tcW w:w="1410" w:type="dxa"/>
            <w:vAlign w:val="center"/>
          </w:tcPr>
          <w:p>
            <w:pPr>
              <w:keepNext/>
              <w:widowControl/>
              <w:jc w:val="distribute"/>
              <w:rPr>
                <w:rFonts w:ascii="宋体" w:hAnsi="宋体" w:cs="Arial"/>
                <w:sz w:val="24"/>
              </w:rPr>
            </w:pPr>
            <w:r>
              <w:rPr>
                <w:rFonts w:hint="eastAsia" w:ascii="宋体" w:hAnsi="宋体" w:cs="Arial"/>
                <w:sz w:val="24"/>
              </w:rPr>
              <w:t>投标保证金</w:t>
            </w:r>
          </w:p>
        </w:tc>
        <w:tc>
          <w:tcPr>
            <w:tcW w:w="7073" w:type="dxa"/>
            <w:vAlign w:val="center"/>
          </w:tcPr>
          <w:p>
            <w:pPr>
              <w:keepNext/>
              <w:widowControl/>
              <w:jc w:val="left"/>
              <w:rPr>
                <w:rFonts w:ascii="宋体" w:hAnsi="宋体" w:cs="Arial"/>
                <w:sz w:val="24"/>
              </w:rPr>
            </w:pPr>
            <w:r>
              <w:rPr>
                <w:rFonts w:hint="eastAsia" w:ascii="宋体" w:hAnsi="宋体" w:cs="Arial"/>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68" w:hRule="atLeast"/>
          <w:jc w:val="center"/>
        </w:trPr>
        <w:tc>
          <w:tcPr>
            <w:tcW w:w="597" w:type="dxa"/>
            <w:vAlign w:val="center"/>
          </w:tcPr>
          <w:p>
            <w:pPr>
              <w:jc w:val="center"/>
              <w:rPr>
                <w:rFonts w:ascii="宋体" w:hAnsi="宋体"/>
                <w:sz w:val="24"/>
              </w:rPr>
            </w:pPr>
            <w:r>
              <w:rPr>
                <w:rFonts w:hint="eastAsia" w:ascii="宋体" w:hAnsi="宋体"/>
                <w:sz w:val="24"/>
              </w:rPr>
              <w:t>9</w:t>
            </w:r>
          </w:p>
        </w:tc>
        <w:tc>
          <w:tcPr>
            <w:tcW w:w="1410" w:type="dxa"/>
            <w:vAlign w:val="center"/>
          </w:tcPr>
          <w:p>
            <w:pPr>
              <w:keepNext/>
              <w:widowControl/>
              <w:jc w:val="distribute"/>
              <w:rPr>
                <w:rFonts w:ascii="宋体" w:hAnsi="宋体" w:cs="Arial"/>
                <w:sz w:val="24"/>
              </w:rPr>
            </w:pPr>
            <w:r>
              <w:rPr>
                <w:rFonts w:hint="eastAsia" w:ascii="宋体" w:hAnsi="宋体" w:cs="Arial"/>
                <w:sz w:val="24"/>
              </w:rPr>
              <w:t>招标答疑</w:t>
            </w:r>
          </w:p>
        </w:tc>
        <w:tc>
          <w:tcPr>
            <w:tcW w:w="7073" w:type="dxa"/>
            <w:vAlign w:val="center"/>
          </w:tcPr>
          <w:p>
            <w:pPr>
              <w:jc w:val="left"/>
              <w:rPr>
                <w:rFonts w:ascii="宋体" w:hAnsi="宋体" w:cs="Arial"/>
                <w:sz w:val="24"/>
              </w:rPr>
            </w:pPr>
            <w:r>
              <w:rPr>
                <w:rFonts w:hint="eastAsia" w:ascii="宋体" w:hAnsi="宋体" w:cs="Arial"/>
                <w:sz w:val="24"/>
              </w:rPr>
              <w:t>投标文件递交截止时间72小时前以书面形式加盖公章递交至新疆</w:t>
            </w:r>
            <w:r>
              <w:rPr>
                <w:rFonts w:hint="eastAsia" w:ascii="宋体" w:hAnsi="宋体" w:cs="Arial"/>
                <w:sz w:val="24"/>
                <w:lang w:val="en-US" w:eastAsia="zh-CN"/>
              </w:rPr>
              <w:t>天盾安防股份有限公司</w:t>
            </w:r>
            <w:r>
              <w:rPr>
                <w:rFonts w:hint="eastAsia" w:ascii="宋体" w:hAnsi="宋体" w:cs="Arial"/>
                <w:sz w:val="24"/>
              </w:rPr>
              <w:t>，否则招标人不作任何解释。</w:t>
            </w:r>
          </w:p>
          <w:p>
            <w:pPr>
              <w:jc w:val="left"/>
              <w:rPr>
                <w:rFonts w:ascii="宋体" w:hAnsi="宋体" w:cs="Arial"/>
                <w:sz w:val="24"/>
              </w:rPr>
            </w:pPr>
            <w:r>
              <w:rPr>
                <w:rFonts w:hint="eastAsia" w:ascii="宋体" w:hAnsi="宋体" w:cs="Arial"/>
                <w:sz w:val="24"/>
              </w:rPr>
              <w:t>招标人将在投标截止时间48小时前对投标人的疑问作出统一解答以招标文件补充形式发出。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68" w:hRule="atLeast"/>
          <w:jc w:val="center"/>
        </w:trPr>
        <w:tc>
          <w:tcPr>
            <w:tcW w:w="597" w:type="dxa"/>
            <w:vAlign w:val="center"/>
          </w:tcPr>
          <w:p>
            <w:pPr>
              <w:jc w:val="center"/>
              <w:rPr>
                <w:rFonts w:ascii="宋体" w:hAnsi="宋体"/>
                <w:sz w:val="24"/>
              </w:rPr>
            </w:pPr>
            <w:r>
              <w:rPr>
                <w:rFonts w:hint="eastAsia" w:ascii="宋体" w:hAnsi="宋体"/>
                <w:sz w:val="24"/>
              </w:rPr>
              <w:t>10</w:t>
            </w:r>
          </w:p>
        </w:tc>
        <w:tc>
          <w:tcPr>
            <w:tcW w:w="1410" w:type="dxa"/>
            <w:vAlign w:val="center"/>
          </w:tcPr>
          <w:p>
            <w:pPr>
              <w:keepNext/>
              <w:widowControl/>
              <w:jc w:val="distribute"/>
              <w:rPr>
                <w:rFonts w:ascii="宋体" w:hAnsi="宋体" w:cs="Arial"/>
                <w:sz w:val="24"/>
              </w:rPr>
            </w:pPr>
            <w:r>
              <w:rPr>
                <w:rFonts w:hint="eastAsia" w:ascii="宋体" w:hAnsi="宋体" w:cs="Arial"/>
                <w:sz w:val="24"/>
              </w:rPr>
              <w:t>投标文件份数</w:t>
            </w:r>
          </w:p>
        </w:tc>
        <w:tc>
          <w:tcPr>
            <w:tcW w:w="7073" w:type="dxa"/>
            <w:vAlign w:val="center"/>
          </w:tcPr>
          <w:p>
            <w:pPr>
              <w:jc w:val="left"/>
              <w:rPr>
                <w:rFonts w:ascii="宋体" w:hAnsi="宋体"/>
                <w:sz w:val="24"/>
              </w:rPr>
            </w:pPr>
            <w:r>
              <w:rPr>
                <w:rFonts w:hint="eastAsia" w:ascii="宋体" w:hAnsi="宋体"/>
                <w:sz w:val="24"/>
              </w:rPr>
              <w:t>正本</w:t>
            </w:r>
            <w:r>
              <w:rPr>
                <w:rFonts w:ascii="宋体" w:hAnsi="宋体"/>
                <w:sz w:val="24"/>
              </w:rPr>
              <w:t>1</w:t>
            </w:r>
            <w:r>
              <w:rPr>
                <w:rFonts w:hint="eastAsia" w:ascii="宋体" w:hAnsi="宋体"/>
                <w:sz w:val="24"/>
              </w:rPr>
              <w:t>份；副本</w:t>
            </w:r>
            <w:r>
              <w:rPr>
                <w:rFonts w:ascii="宋体" w:hAnsi="宋体"/>
                <w:sz w:val="24"/>
              </w:rPr>
              <w:t>2</w:t>
            </w:r>
            <w:r>
              <w:rPr>
                <w:rFonts w:hint="eastAsia" w:ascii="宋体" w:hAnsi="宋体"/>
                <w:sz w:val="24"/>
              </w:rPr>
              <w:t>份</w:t>
            </w:r>
            <w:r>
              <w:rPr>
                <w:rFonts w:ascii="宋体" w:hAnsi="宋体"/>
                <w:sz w:val="24"/>
              </w:rPr>
              <w:t xml:space="preserve"> </w:t>
            </w:r>
          </w:p>
          <w:p>
            <w:pPr>
              <w:keepNext/>
              <w:widowControl/>
              <w:jc w:val="left"/>
              <w:rPr>
                <w:rFonts w:ascii="宋体" w:hAnsi="宋体"/>
                <w:sz w:val="24"/>
              </w:rPr>
            </w:pPr>
            <w:r>
              <w:rPr>
                <w:rFonts w:hint="eastAsia" w:ascii="宋体" w:hAnsi="宋体"/>
                <w:sz w:val="24"/>
              </w:rPr>
              <w:t>备注：1.另以</w:t>
            </w:r>
            <w:r>
              <w:rPr>
                <w:rFonts w:ascii="宋体" w:hAnsi="宋体"/>
                <w:sz w:val="24"/>
              </w:rPr>
              <w:t>U</w:t>
            </w:r>
            <w:r>
              <w:rPr>
                <w:rFonts w:hint="eastAsia" w:ascii="宋体" w:hAnsi="宋体"/>
                <w:sz w:val="24"/>
              </w:rPr>
              <w:t>盘形式提供全套电子版投标文件密封在投标文件封袋中；</w:t>
            </w:r>
          </w:p>
          <w:p>
            <w:pPr>
              <w:keepNext/>
              <w:widowControl/>
              <w:ind w:firstLine="720" w:firstLineChars="300"/>
              <w:jc w:val="left"/>
              <w:rPr>
                <w:rFonts w:ascii="宋体" w:hAnsi="宋体"/>
                <w:sz w:val="24"/>
              </w:rPr>
            </w:pPr>
            <w:r>
              <w:rPr>
                <w:rFonts w:hint="eastAsia" w:ascii="宋体" w:hAnsi="宋体"/>
                <w:sz w:val="24"/>
              </w:rPr>
              <w:t>2.电子版格式：投标文件正本盖章扫描生成的PDF格式。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68" w:hRule="atLeast"/>
          <w:jc w:val="center"/>
        </w:trPr>
        <w:tc>
          <w:tcPr>
            <w:tcW w:w="597" w:type="dxa"/>
            <w:vAlign w:val="center"/>
          </w:tcPr>
          <w:p>
            <w:pPr>
              <w:jc w:val="center"/>
              <w:rPr>
                <w:rFonts w:ascii="宋体" w:hAnsi="宋体"/>
                <w:sz w:val="24"/>
              </w:rPr>
            </w:pPr>
            <w:r>
              <w:rPr>
                <w:rFonts w:hint="eastAsia" w:ascii="宋体" w:hAnsi="宋体"/>
                <w:sz w:val="24"/>
              </w:rPr>
              <w:t>11</w:t>
            </w:r>
          </w:p>
        </w:tc>
        <w:tc>
          <w:tcPr>
            <w:tcW w:w="1410" w:type="dxa"/>
            <w:vAlign w:val="center"/>
          </w:tcPr>
          <w:p>
            <w:pPr>
              <w:keepNext/>
              <w:widowControl/>
              <w:jc w:val="distribute"/>
              <w:rPr>
                <w:rFonts w:ascii="宋体" w:hAnsi="宋体" w:cs="Arial"/>
                <w:sz w:val="24"/>
                <w:szCs w:val="24"/>
              </w:rPr>
            </w:pPr>
            <w:r>
              <w:rPr>
                <w:rFonts w:hint="eastAsia" w:ascii="宋体" w:hAnsi="宋体" w:cs="Arial"/>
                <w:sz w:val="24"/>
                <w:szCs w:val="24"/>
              </w:rPr>
              <w:t>投标文件递交</w:t>
            </w:r>
          </w:p>
        </w:tc>
        <w:tc>
          <w:tcPr>
            <w:tcW w:w="7073" w:type="dxa"/>
            <w:vAlign w:val="center"/>
          </w:tcPr>
          <w:p>
            <w:pPr>
              <w:rPr>
                <w:rFonts w:ascii="宋体" w:hAnsi="宋体" w:cs="宋体"/>
                <w:sz w:val="24"/>
                <w:szCs w:val="24"/>
              </w:rPr>
            </w:pPr>
            <w:r>
              <w:rPr>
                <w:rFonts w:hint="eastAsia" w:ascii="宋体" w:hAnsi="宋体" w:cs="宋体"/>
                <w:sz w:val="24"/>
                <w:szCs w:val="24"/>
              </w:rPr>
              <w:t>截止时间：</w:t>
            </w:r>
            <w:r>
              <w:rPr>
                <w:rFonts w:hint="eastAsia" w:ascii="宋体" w:hAnsi="宋体" w:cs="宋体"/>
                <w:sz w:val="24"/>
                <w:szCs w:val="24"/>
                <w:u w:val="single"/>
                <w:lang w:val="en-US" w:eastAsia="zh-CN"/>
              </w:rPr>
              <w:t>2020</w:t>
            </w:r>
            <w:r>
              <w:rPr>
                <w:rFonts w:hint="eastAsia" w:ascii="宋体" w:hAnsi="宋体" w:cs="宋体"/>
                <w:sz w:val="24"/>
                <w:szCs w:val="24"/>
                <w:u w:val="single"/>
              </w:rPr>
              <w:t>年</w:t>
            </w:r>
            <w:r>
              <w:rPr>
                <w:rFonts w:hint="eastAsia" w:ascii="宋体" w:hAnsi="宋体" w:cs="宋体"/>
                <w:sz w:val="24"/>
                <w:szCs w:val="24"/>
                <w:u w:val="single"/>
                <w:lang w:val="en-US" w:eastAsia="zh-CN"/>
              </w:rPr>
              <w:t>5</w:t>
            </w:r>
            <w:r>
              <w:rPr>
                <w:rFonts w:hint="eastAsia" w:ascii="宋体" w:hAnsi="宋体" w:cs="宋体"/>
                <w:sz w:val="24"/>
                <w:szCs w:val="24"/>
                <w:u w:val="single"/>
              </w:rPr>
              <w:t>月</w:t>
            </w:r>
            <w:r>
              <w:rPr>
                <w:rFonts w:hint="eastAsia" w:ascii="宋体" w:hAnsi="宋体" w:cs="宋体"/>
                <w:sz w:val="24"/>
                <w:szCs w:val="24"/>
                <w:u w:val="single"/>
                <w:lang w:val="en-US" w:eastAsia="zh-CN"/>
              </w:rPr>
              <w:t>15</w:t>
            </w:r>
            <w:r>
              <w:rPr>
                <w:rFonts w:hint="eastAsia" w:ascii="宋体" w:hAnsi="宋体" w:cs="宋体"/>
                <w:sz w:val="24"/>
                <w:szCs w:val="24"/>
                <w:u w:val="single"/>
              </w:rPr>
              <w:t>日</w:t>
            </w:r>
            <w:r>
              <w:rPr>
                <w:rFonts w:hint="eastAsia" w:ascii="宋体" w:hAnsi="宋体" w:cs="宋体"/>
                <w:sz w:val="24"/>
                <w:szCs w:val="24"/>
                <w:u w:val="single"/>
                <w:lang w:val="en-US" w:eastAsia="zh-CN"/>
              </w:rPr>
              <w:t>19</w:t>
            </w:r>
            <w:r>
              <w:rPr>
                <w:rFonts w:hint="eastAsia" w:ascii="宋体" w:hAnsi="宋体" w:cs="宋体"/>
                <w:sz w:val="24"/>
                <w:szCs w:val="24"/>
                <w:u w:val="single"/>
              </w:rPr>
              <w:t>时</w:t>
            </w:r>
            <w:r>
              <w:rPr>
                <w:rFonts w:hint="eastAsia" w:ascii="宋体" w:hAnsi="宋体" w:cs="宋体"/>
                <w:sz w:val="24"/>
                <w:szCs w:val="24"/>
              </w:rPr>
              <w:t>（北京时间）</w:t>
            </w:r>
          </w:p>
          <w:p>
            <w:pPr>
              <w:keepNext/>
              <w:widowControl/>
              <w:jc w:val="left"/>
              <w:rPr>
                <w:rFonts w:ascii="宋体" w:hAnsi="宋体" w:cs="Arial"/>
                <w:sz w:val="24"/>
                <w:szCs w:val="24"/>
              </w:rPr>
            </w:pPr>
            <w:r>
              <w:rPr>
                <w:rFonts w:hint="eastAsia" w:ascii="宋体" w:hAnsi="宋体" w:cs="宋体"/>
                <w:sz w:val="24"/>
                <w:szCs w:val="24"/>
              </w:rPr>
              <w:t>递交地点：</w:t>
            </w:r>
            <w:r>
              <w:rPr>
                <w:rFonts w:hint="eastAsia" w:ascii="宋体" w:hAnsi="宋体"/>
                <w:bCs/>
                <w:sz w:val="24"/>
                <w:szCs w:val="24"/>
                <w:lang w:val="en-US" w:eastAsia="zh-CN"/>
              </w:rPr>
              <w:t>新疆天盾安防股份有限公司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68" w:hRule="atLeast"/>
          <w:jc w:val="center"/>
        </w:trPr>
        <w:tc>
          <w:tcPr>
            <w:tcW w:w="597" w:type="dxa"/>
            <w:vAlign w:val="center"/>
          </w:tcPr>
          <w:p>
            <w:pPr>
              <w:jc w:val="center"/>
              <w:rPr>
                <w:rFonts w:ascii="宋体" w:hAnsi="宋体"/>
                <w:sz w:val="24"/>
              </w:rPr>
            </w:pPr>
            <w:r>
              <w:rPr>
                <w:rFonts w:hint="eastAsia" w:ascii="宋体" w:hAnsi="宋体"/>
                <w:sz w:val="24"/>
              </w:rPr>
              <w:t>12</w:t>
            </w:r>
          </w:p>
        </w:tc>
        <w:tc>
          <w:tcPr>
            <w:tcW w:w="1410" w:type="dxa"/>
            <w:vAlign w:val="center"/>
          </w:tcPr>
          <w:p>
            <w:pPr>
              <w:keepNext/>
              <w:widowControl/>
              <w:jc w:val="distribute"/>
              <w:rPr>
                <w:rFonts w:ascii="宋体" w:hAnsi="宋体" w:cs="Arial"/>
                <w:sz w:val="24"/>
                <w:szCs w:val="24"/>
              </w:rPr>
            </w:pPr>
            <w:r>
              <w:rPr>
                <w:rFonts w:hint="eastAsia" w:ascii="宋体" w:hAnsi="宋体" w:cs="Arial"/>
                <w:sz w:val="24"/>
                <w:szCs w:val="24"/>
              </w:rPr>
              <w:t>开标</w:t>
            </w:r>
          </w:p>
        </w:tc>
        <w:tc>
          <w:tcPr>
            <w:tcW w:w="7073" w:type="dxa"/>
            <w:vAlign w:val="center"/>
          </w:tcPr>
          <w:p>
            <w:pPr>
              <w:rPr>
                <w:rFonts w:ascii="宋体" w:hAnsi="宋体" w:cs="宋体"/>
                <w:sz w:val="24"/>
                <w:szCs w:val="24"/>
              </w:rPr>
            </w:pPr>
            <w:r>
              <w:rPr>
                <w:rFonts w:hint="eastAsia" w:ascii="宋体" w:hAnsi="宋体" w:cs="宋体"/>
                <w:sz w:val="24"/>
                <w:szCs w:val="24"/>
              </w:rPr>
              <w:t>时间：</w:t>
            </w:r>
            <w:r>
              <w:rPr>
                <w:rFonts w:ascii="宋体" w:hAnsi="宋体" w:cs="宋体"/>
                <w:sz w:val="24"/>
                <w:szCs w:val="24"/>
              </w:rPr>
              <w:t>201</w:t>
            </w:r>
            <w:r>
              <w:rPr>
                <w:rFonts w:hint="eastAsia" w:ascii="宋体" w:hAnsi="宋体" w:cs="宋体"/>
                <w:sz w:val="24"/>
                <w:szCs w:val="24"/>
              </w:rPr>
              <w:t>9年</w:t>
            </w:r>
            <w:r>
              <w:rPr>
                <w:rFonts w:hint="eastAsia" w:ascii="宋体" w:hAnsi="宋体" w:cs="宋体"/>
                <w:sz w:val="24"/>
                <w:szCs w:val="24"/>
                <w:lang w:val="en-US" w:eastAsia="zh-CN"/>
              </w:rPr>
              <w:t>5月底</w:t>
            </w:r>
            <w:r>
              <w:rPr>
                <w:rFonts w:hint="eastAsia" w:ascii="宋体" w:hAnsi="宋体" w:cs="宋体"/>
                <w:sz w:val="24"/>
                <w:szCs w:val="24"/>
                <w:lang w:eastAsia="zh-CN"/>
              </w:rPr>
              <w:t>，</w:t>
            </w:r>
            <w:r>
              <w:rPr>
                <w:rFonts w:hint="eastAsia" w:ascii="宋体" w:hAnsi="宋体" w:cs="宋体"/>
                <w:sz w:val="24"/>
                <w:szCs w:val="24"/>
                <w:lang w:val="en-US" w:eastAsia="zh-CN"/>
              </w:rPr>
              <w:t>具体时间另行通知</w:t>
            </w:r>
          </w:p>
          <w:p>
            <w:pPr>
              <w:keepNext/>
              <w:widowControl/>
              <w:jc w:val="left"/>
              <w:rPr>
                <w:rFonts w:ascii="宋体" w:hAnsi="宋体" w:cs="Arial"/>
                <w:sz w:val="24"/>
                <w:szCs w:val="24"/>
              </w:rPr>
            </w:pPr>
            <w:r>
              <w:rPr>
                <w:rFonts w:hint="eastAsia" w:ascii="宋体" w:hAnsi="宋体" w:cs="宋体"/>
                <w:sz w:val="24"/>
                <w:szCs w:val="24"/>
              </w:rPr>
              <w:t>地点：</w:t>
            </w:r>
            <w:r>
              <w:rPr>
                <w:rFonts w:hint="eastAsia" w:ascii="宋体" w:hAnsi="宋体"/>
                <w:bCs/>
                <w:sz w:val="24"/>
                <w:szCs w:val="24"/>
                <w:lang w:val="en-US" w:eastAsia="zh-CN"/>
              </w:rPr>
              <w:t>新疆天盾安防股份有限公司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68" w:hRule="atLeast"/>
          <w:jc w:val="center"/>
        </w:trPr>
        <w:tc>
          <w:tcPr>
            <w:tcW w:w="597" w:type="dxa"/>
            <w:vAlign w:val="center"/>
          </w:tcPr>
          <w:p>
            <w:pPr>
              <w:jc w:val="center"/>
              <w:rPr>
                <w:rFonts w:hint="eastAsia" w:ascii="宋体" w:hAnsi="宋体" w:eastAsia="宋体"/>
                <w:sz w:val="24"/>
                <w:lang w:eastAsia="zh-CN"/>
              </w:rPr>
            </w:pPr>
            <w:r>
              <w:rPr>
                <w:rFonts w:hint="eastAsia" w:ascii="宋体" w:hAnsi="宋体"/>
                <w:sz w:val="24"/>
                <w:lang w:val="en-US" w:eastAsia="zh-CN"/>
              </w:rPr>
              <w:t>13</w:t>
            </w:r>
          </w:p>
        </w:tc>
        <w:tc>
          <w:tcPr>
            <w:tcW w:w="1410" w:type="dxa"/>
            <w:vAlign w:val="center"/>
          </w:tcPr>
          <w:p>
            <w:pPr>
              <w:jc w:val="distribute"/>
              <w:rPr>
                <w:rFonts w:ascii="宋体" w:hAnsi="宋体" w:cs="宋体"/>
                <w:sz w:val="24"/>
              </w:rPr>
            </w:pPr>
            <w:r>
              <w:rPr>
                <w:rFonts w:hint="eastAsia" w:ascii="宋体" w:hAnsi="宋体" w:cs="宋体"/>
                <w:sz w:val="24"/>
              </w:rPr>
              <w:t>招标公告发布媒体</w:t>
            </w:r>
          </w:p>
        </w:tc>
        <w:tc>
          <w:tcPr>
            <w:tcW w:w="7073" w:type="dxa"/>
            <w:vAlign w:val="center"/>
          </w:tcPr>
          <w:p>
            <w:pPr>
              <w:rPr>
                <w:rFonts w:hint="eastAsia" w:ascii="宋体" w:hAnsi="宋体" w:cs="宋体"/>
                <w:sz w:val="24"/>
                <w:u w:val="single"/>
                <w:lang w:val="en-US" w:eastAsia="zh-CN"/>
              </w:rPr>
            </w:pPr>
            <w:r>
              <w:rPr>
                <w:rFonts w:hint="eastAsia" w:ascii="宋体" w:hAnsi="宋体" w:cs="宋体"/>
                <w:sz w:val="24"/>
                <w:u w:val="single"/>
                <w:lang w:val="en-US" w:eastAsia="zh-CN"/>
              </w:rPr>
              <w:t>新疆日报 、新疆天盾安防股份有限公司门户网站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68" w:hRule="atLeast"/>
          <w:jc w:val="center"/>
        </w:trPr>
        <w:tc>
          <w:tcPr>
            <w:tcW w:w="2007" w:type="dxa"/>
            <w:gridSpan w:val="2"/>
            <w:vAlign w:val="center"/>
          </w:tcPr>
          <w:p>
            <w:pPr>
              <w:widowControl/>
              <w:spacing w:line="360" w:lineRule="exact"/>
              <w:rPr>
                <w:rFonts w:hint="eastAsia" w:ascii="宋体" w:hAnsi="宋体"/>
                <w:sz w:val="24"/>
              </w:rPr>
            </w:pPr>
            <w:r>
              <w:rPr>
                <w:rFonts w:hint="eastAsia" w:ascii="宋体" w:hAnsi="宋体"/>
                <w:sz w:val="24"/>
              </w:rPr>
              <w:t>备注</w:t>
            </w:r>
          </w:p>
        </w:tc>
        <w:tc>
          <w:tcPr>
            <w:tcW w:w="7073" w:type="dxa"/>
            <w:vAlign w:val="center"/>
          </w:tcPr>
          <w:p>
            <w:pPr>
              <w:widowControl/>
              <w:spacing w:line="360" w:lineRule="exact"/>
              <w:rPr>
                <w:rFonts w:hint="eastAsia" w:ascii="宋体" w:hAnsi="宋体"/>
                <w:sz w:val="24"/>
              </w:rPr>
            </w:pPr>
            <w:r>
              <w:rPr>
                <w:rFonts w:hint="eastAsia" w:ascii="宋体" w:hAnsi="宋体"/>
                <w:sz w:val="24"/>
              </w:rPr>
              <w:t>1、开标时请投标人代表随身携带法定代表人授权委托书原件及被授权人身份证原件。</w:t>
            </w:r>
          </w:p>
          <w:p>
            <w:pPr>
              <w:widowControl/>
              <w:spacing w:line="360" w:lineRule="exact"/>
              <w:rPr>
                <w:rFonts w:hint="eastAsia" w:ascii="宋体" w:hAnsi="宋体"/>
                <w:sz w:val="24"/>
              </w:rPr>
            </w:pPr>
            <w:r>
              <w:rPr>
                <w:rFonts w:hint="eastAsia" w:ascii="宋体" w:hAnsi="宋体"/>
                <w:sz w:val="24"/>
              </w:rPr>
              <w:t>2、在相关网站备案登记查询的招标代理机构必须在投标文件中体现，否则视为无效投标。</w:t>
            </w:r>
          </w:p>
          <w:p>
            <w:pPr>
              <w:widowControl/>
              <w:spacing w:line="360" w:lineRule="exact"/>
              <w:rPr>
                <w:rFonts w:hint="eastAsia" w:ascii="宋体" w:hAnsi="宋体"/>
                <w:sz w:val="24"/>
              </w:rPr>
            </w:pPr>
            <w:r>
              <w:rPr>
                <w:rFonts w:hint="eastAsia" w:ascii="宋体" w:hAnsi="宋体"/>
                <w:sz w:val="24"/>
              </w:rPr>
              <w:t>3、招标代理咨询服务费由入围单位支付。</w:t>
            </w:r>
          </w:p>
          <w:p>
            <w:pPr>
              <w:widowControl/>
              <w:spacing w:line="360" w:lineRule="exact"/>
              <w:rPr>
                <w:rFonts w:ascii="宋体" w:hAnsi="宋体"/>
                <w:sz w:val="24"/>
              </w:rPr>
            </w:pPr>
            <w:r>
              <w:rPr>
                <w:rFonts w:hint="eastAsia" w:ascii="宋体" w:hAnsi="宋体"/>
                <w:sz w:val="24"/>
              </w:rPr>
              <w:t>4、入围单位后续代理项目时，除承诺的招标代理服务费外不得加收类似于场地费等额外费用。否则取消其入围资格。</w:t>
            </w:r>
          </w:p>
        </w:tc>
      </w:tr>
    </w:tbl>
    <w:p>
      <w:pPr>
        <w:spacing w:line="440" w:lineRule="exact"/>
        <w:jc w:val="center"/>
        <w:outlineLvl w:val="0"/>
        <w:rPr>
          <w:rFonts w:ascii="宋体" w:hAnsi="宋体" w:cs="宋体"/>
          <w:b/>
          <w:sz w:val="24"/>
        </w:rPr>
      </w:pPr>
      <w:bookmarkStart w:id="1" w:name="_Toc505683399"/>
      <w:r>
        <w:rPr>
          <w:rFonts w:ascii="宋体" w:hAnsi="宋体" w:cs="宋体"/>
          <w:b/>
          <w:sz w:val="24"/>
        </w:rPr>
        <w:br w:type="page"/>
      </w:r>
      <w:bookmarkStart w:id="2" w:name="_Toc13665603"/>
      <w:r>
        <w:rPr>
          <w:rFonts w:hint="eastAsia" w:ascii="宋体" w:hAnsi="宋体" w:cs="宋体"/>
          <w:b/>
          <w:sz w:val="24"/>
        </w:rPr>
        <w:t>第一章</w:t>
      </w:r>
      <w:r>
        <w:rPr>
          <w:rFonts w:ascii="宋体" w:hAnsi="宋体" w:cs="宋体"/>
          <w:b/>
          <w:sz w:val="24"/>
        </w:rPr>
        <w:t xml:space="preserve"> </w:t>
      </w:r>
      <w:r>
        <w:rPr>
          <w:rFonts w:hint="eastAsia" w:ascii="宋体" w:hAnsi="宋体" w:cs="宋体"/>
          <w:b/>
          <w:sz w:val="24"/>
        </w:rPr>
        <w:t>投标人须知</w:t>
      </w:r>
      <w:bookmarkEnd w:id="1"/>
      <w:bookmarkEnd w:id="2"/>
      <w:bookmarkStart w:id="3" w:name="_BookMark_2"/>
      <w:bookmarkEnd w:id="3"/>
    </w:p>
    <w:p>
      <w:pPr>
        <w:tabs>
          <w:tab w:val="center" w:pos="4832"/>
          <w:tab w:val="left" w:pos="7140"/>
        </w:tabs>
        <w:spacing w:line="360" w:lineRule="auto"/>
        <w:ind w:firstLine="472" w:firstLineChars="196"/>
        <w:jc w:val="left"/>
        <w:outlineLvl w:val="3"/>
        <w:rPr>
          <w:rFonts w:ascii="宋体" w:hAnsi="Calibri" w:cs="宋体"/>
          <w:b/>
          <w:sz w:val="24"/>
        </w:rPr>
      </w:pPr>
      <w:bookmarkStart w:id="4" w:name="_Toc505683400"/>
      <w:r>
        <w:rPr>
          <w:rFonts w:ascii="宋体" w:hAnsi="宋体" w:cs="宋体"/>
          <w:b/>
          <w:sz w:val="24"/>
        </w:rPr>
        <w:t>1</w:t>
      </w:r>
      <w:r>
        <w:rPr>
          <w:rFonts w:hint="eastAsia" w:ascii="宋体" w:hAnsi="宋体" w:cs="宋体"/>
          <w:b/>
          <w:sz w:val="24"/>
        </w:rPr>
        <w:t>．总则</w:t>
      </w:r>
      <w:bookmarkEnd w:id="4"/>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1.1 </w:t>
      </w:r>
      <w:r>
        <w:rPr>
          <w:rFonts w:hint="eastAsia" w:ascii="宋体" w:hAnsi="宋体" w:cs="Arial"/>
          <w:kern w:val="0"/>
          <w:sz w:val="24"/>
        </w:rPr>
        <w:t>招标项目概况</w:t>
      </w:r>
    </w:p>
    <w:p>
      <w:pPr>
        <w:widowControl/>
        <w:shd w:val="clear" w:color="auto" w:fill="FFFFFF"/>
        <w:snapToGrid w:val="0"/>
        <w:spacing w:line="360" w:lineRule="auto"/>
        <w:ind w:firstLine="480" w:firstLineChars="200"/>
        <w:rPr>
          <w:rFonts w:ascii="宋体" w:hAnsi="宋体" w:cs="Arial"/>
          <w:kern w:val="0"/>
          <w:sz w:val="24"/>
        </w:rPr>
      </w:pPr>
      <w:r>
        <w:rPr>
          <w:rFonts w:ascii="宋体" w:hAnsi="宋体" w:cs="Arial"/>
          <w:kern w:val="0"/>
          <w:sz w:val="24"/>
        </w:rPr>
        <w:t xml:space="preserve">1.1.1 </w:t>
      </w:r>
      <w:r>
        <w:rPr>
          <w:rFonts w:hint="eastAsia" w:ascii="宋体" w:hAnsi="宋体" w:cs="Arial"/>
          <w:kern w:val="0"/>
          <w:sz w:val="24"/>
        </w:rPr>
        <w:t>项目名称：见投标人须知前附表。</w:t>
      </w:r>
    </w:p>
    <w:p>
      <w:pPr>
        <w:widowControl/>
        <w:shd w:val="clear" w:color="auto" w:fill="FFFFFF"/>
        <w:snapToGrid w:val="0"/>
        <w:spacing w:line="360" w:lineRule="auto"/>
        <w:ind w:firstLine="480" w:firstLineChars="200"/>
        <w:rPr>
          <w:rFonts w:ascii="宋体" w:hAnsi="宋体" w:cs="Arial"/>
          <w:kern w:val="0"/>
          <w:sz w:val="24"/>
        </w:rPr>
      </w:pPr>
      <w:r>
        <w:rPr>
          <w:rFonts w:ascii="宋体" w:hAnsi="宋体" w:cs="Arial"/>
          <w:kern w:val="0"/>
          <w:sz w:val="24"/>
        </w:rPr>
        <w:t>1.1.3</w:t>
      </w:r>
      <w:r>
        <w:rPr>
          <w:rFonts w:hint="eastAsia" w:ascii="宋体" w:hAnsi="宋体" w:cs="Arial"/>
          <w:kern w:val="0"/>
          <w:sz w:val="24"/>
        </w:rPr>
        <w:t>招标人：见投标人须知前附表。</w:t>
      </w:r>
    </w:p>
    <w:p>
      <w:pPr>
        <w:widowControl/>
        <w:shd w:val="clear" w:color="auto" w:fill="FFFFFF"/>
        <w:snapToGrid w:val="0"/>
        <w:spacing w:line="360" w:lineRule="auto"/>
        <w:ind w:firstLine="480" w:firstLineChars="200"/>
        <w:rPr>
          <w:rFonts w:ascii="宋体" w:hAnsi="宋体" w:cs="Arial"/>
          <w:kern w:val="0"/>
          <w:sz w:val="24"/>
        </w:rPr>
      </w:pPr>
      <w:r>
        <w:rPr>
          <w:rFonts w:ascii="宋体" w:hAnsi="宋体" w:cs="Arial"/>
          <w:kern w:val="0"/>
          <w:sz w:val="24"/>
        </w:rPr>
        <w:t>1.1.4</w:t>
      </w:r>
      <w:r>
        <w:rPr>
          <w:rFonts w:hint="eastAsia" w:ascii="宋体" w:hAnsi="宋体" w:cs="Arial"/>
          <w:kern w:val="0"/>
          <w:sz w:val="24"/>
        </w:rPr>
        <w:t>招标代理机构：见投标人须知前附表。</w:t>
      </w:r>
    </w:p>
    <w:p>
      <w:pPr>
        <w:widowControl/>
        <w:shd w:val="clear" w:color="auto" w:fill="FFFFFF"/>
        <w:snapToGrid w:val="0"/>
        <w:spacing w:line="360" w:lineRule="auto"/>
        <w:ind w:firstLine="480" w:firstLineChars="200"/>
        <w:rPr>
          <w:rFonts w:ascii="宋体" w:hAnsi="宋体" w:cs="Arial"/>
          <w:kern w:val="0"/>
          <w:sz w:val="24"/>
        </w:rPr>
      </w:pPr>
      <w:r>
        <w:rPr>
          <w:rFonts w:ascii="宋体" w:hAnsi="宋体" w:cs="Arial"/>
          <w:kern w:val="0"/>
          <w:sz w:val="24"/>
        </w:rPr>
        <w:t>1.1.5</w:t>
      </w:r>
      <w:r>
        <w:rPr>
          <w:rFonts w:hint="eastAsia" w:ascii="宋体" w:hAnsi="宋体" w:cs="Arial"/>
          <w:kern w:val="0"/>
          <w:sz w:val="24"/>
        </w:rPr>
        <w:t>项目地点：见投标人须知前附表。</w:t>
      </w:r>
    </w:p>
    <w:p>
      <w:pPr>
        <w:widowControl/>
        <w:shd w:val="clear" w:color="auto" w:fill="FFFFFF"/>
        <w:snapToGrid w:val="0"/>
        <w:spacing w:line="360" w:lineRule="auto"/>
        <w:ind w:firstLine="480" w:firstLineChars="200"/>
        <w:rPr>
          <w:rFonts w:ascii="宋体" w:hAnsi="宋体" w:cs="Arial"/>
          <w:kern w:val="0"/>
          <w:sz w:val="24"/>
        </w:rPr>
      </w:pPr>
      <w:r>
        <w:rPr>
          <w:rFonts w:ascii="宋体" w:hAnsi="宋体" w:cs="Arial"/>
          <w:kern w:val="0"/>
          <w:sz w:val="24"/>
        </w:rPr>
        <w:t>1.1.6</w:t>
      </w:r>
      <w:r>
        <w:rPr>
          <w:rFonts w:hint="eastAsia" w:ascii="宋体" w:hAnsi="宋体" w:cs="Arial"/>
          <w:kern w:val="0"/>
          <w:sz w:val="24"/>
        </w:rPr>
        <w:t>资金来源：见投标人须知前附表。</w:t>
      </w:r>
    </w:p>
    <w:p>
      <w:pPr>
        <w:widowControl/>
        <w:shd w:val="clear" w:color="auto" w:fill="FFFFFF"/>
        <w:snapToGrid w:val="0"/>
        <w:spacing w:line="360" w:lineRule="auto"/>
        <w:ind w:firstLine="480" w:firstLineChars="200"/>
        <w:rPr>
          <w:rFonts w:ascii="宋体" w:hAnsi="宋体" w:cs="Arial"/>
          <w:kern w:val="0"/>
          <w:sz w:val="24"/>
        </w:rPr>
      </w:pPr>
      <w:r>
        <w:rPr>
          <w:rFonts w:ascii="宋体" w:hAnsi="宋体" w:cs="Arial"/>
          <w:kern w:val="0"/>
          <w:sz w:val="24"/>
        </w:rPr>
        <w:t>1.1.</w:t>
      </w:r>
      <w:r>
        <w:rPr>
          <w:rFonts w:hint="eastAsia" w:ascii="宋体" w:hAnsi="宋体" w:cs="Arial"/>
          <w:kern w:val="0"/>
          <w:sz w:val="24"/>
        </w:rPr>
        <w:t>8服务内容：见投标人须知前附表。</w:t>
      </w:r>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1.1.9服务期限：见投标人须知前附表。</w:t>
      </w:r>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1.1.10质量要求：见投标人须知前附表。</w:t>
      </w:r>
    </w:p>
    <w:p>
      <w:pPr>
        <w:widowControl/>
        <w:shd w:val="clear" w:color="auto" w:fill="FFFFFF"/>
        <w:snapToGrid w:val="0"/>
        <w:spacing w:line="360" w:lineRule="auto"/>
        <w:ind w:firstLine="480" w:firstLineChars="200"/>
        <w:rPr>
          <w:rFonts w:ascii="宋体" w:hAnsi="宋体" w:cs="Arial"/>
          <w:kern w:val="0"/>
          <w:sz w:val="24"/>
        </w:rPr>
      </w:pPr>
      <w:r>
        <w:rPr>
          <w:rFonts w:ascii="宋体" w:hAnsi="宋体" w:cs="Arial"/>
          <w:kern w:val="0"/>
          <w:sz w:val="24"/>
        </w:rPr>
        <w:t>1.2</w:t>
      </w:r>
      <w:r>
        <w:rPr>
          <w:rFonts w:hint="eastAsia" w:ascii="宋体" w:hAnsi="宋体" w:cs="Arial"/>
          <w:kern w:val="0"/>
          <w:sz w:val="24"/>
        </w:rPr>
        <w:t>招标范围：见投标人须知前附表。</w:t>
      </w:r>
    </w:p>
    <w:p>
      <w:pPr>
        <w:widowControl/>
        <w:shd w:val="clear" w:color="auto" w:fill="FFFFFF"/>
        <w:snapToGrid w:val="0"/>
        <w:spacing w:line="360" w:lineRule="auto"/>
        <w:ind w:firstLine="480" w:firstLineChars="200"/>
        <w:rPr>
          <w:rFonts w:ascii="宋体" w:hAnsi="宋体" w:cs="Arial"/>
          <w:kern w:val="0"/>
          <w:sz w:val="24"/>
        </w:rPr>
      </w:pPr>
      <w:r>
        <w:rPr>
          <w:rFonts w:ascii="宋体" w:hAnsi="宋体" w:cs="Arial"/>
          <w:kern w:val="0"/>
          <w:sz w:val="24"/>
        </w:rPr>
        <w:t xml:space="preserve">1.3 </w:t>
      </w:r>
      <w:r>
        <w:rPr>
          <w:rFonts w:hint="eastAsia" w:ascii="宋体" w:hAnsi="宋体" w:cs="Arial"/>
          <w:kern w:val="0"/>
          <w:sz w:val="24"/>
        </w:rPr>
        <w:t>招标方式和资格审查方式</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1.3.1 </w:t>
      </w:r>
      <w:r>
        <w:rPr>
          <w:rFonts w:hint="eastAsia" w:ascii="宋体" w:hAnsi="宋体" w:cs="Arial"/>
          <w:kern w:val="0"/>
          <w:sz w:val="24"/>
        </w:rPr>
        <w:t>招标方式：见投标人须知前附表。</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1.3.2 </w:t>
      </w:r>
      <w:r>
        <w:rPr>
          <w:rFonts w:hint="eastAsia" w:ascii="宋体" w:hAnsi="宋体" w:cs="Arial"/>
          <w:kern w:val="0"/>
          <w:sz w:val="24"/>
        </w:rPr>
        <w:t>资格审查方式：见投标人须知前附表。</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1.4 </w:t>
      </w:r>
      <w:r>
        <w:rPr>
          <w:rFonts w:hint="eastAsia" w:ascii="宋体" w:hAnsi="宋体" w:cs="Arial"/>
          <w:kern w:val="0"/>
          <w:sz w:val="24"/>
        </w:rPr>
        <w:t>评标办法及定标方法</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1.4.1 </w:t>
      </w:r>
      <w:r>
        <w:rPr>
          <w:rFonts w:hint="eastAsia" w:ascii="宋体" w:hAnsi="宋体" w:cs="Arial"/>
          <w:kern w:val="0"/>
          <w:sz w:val="24"/>
        </w:rPr>
        <w:t>评标办法：见投标人须知前附表。</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1.4.2</w:t>
      </w:r>
      <w:r>
        <w:rPr>
          <w:rFonts w:hint="eastAsia" w:ascii="宋体" w:hAnsi="宋体" w:cs="Arial"/>
          <w:kern w:val="0"/>
          <w:sz w:val="24"/>
        </w:rPr>
        <w:t xml:space="preserve"> 定标方法：见投标人须知前附表。</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1.5 </w:t>
      </w:r>
      <w:r>
        <w:rPr>
          <w:rFonts w:hint="eastAsia" w:ascii="宋体" w:hAnsi="宋体" w:cs="Arial"/>
          <w:kern w:val="0"/>
          <w:sz w:val="24"/>
        </w:rPr>
        <w:t>投标人资格条件和能力要求</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1.5.1 </w:t>
      </w:r>
      <w:r>
        <w:rPr>
          <w:rFonts w:hint="eastAsia" w:ascii="宋体" w:hAnsi="宋体" w:cs="Arial"/>
          <w:kern w:val="0"/>
          <w:sz w:val="24"/>
        </w:rPr>
        <w:t>投标人应具备承担本招标项目的资格条件和能力，具体要求见投标人须知前附表。</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1.5.2 </w:t>
      </w:r>
      <w:r>
        <w:rPr>
          <w:rFonts w:hint="eastAsia" w:ascii="宋体" w:hAnsi="宋体" w:cs="Arial"/>
          <w:kern w:val="0"/>
          <w:sz w:val="24"/>
        </w:rPr>
        <w:t>投标人须知前附表规定接受联合体投标的，除应符合本章第</w:t>
      </w:r>
      <w:r>
        <w:rPr>
          <w:rFonts w:ascii="宋体" w:hAnsi="宋体" w:cs="Arial"/>
          <w:kern w:val="0"/>
          <w:sz w:val="24"/>
        </w:rPr>
        <w:t>1.</w:t>
      </w:r>
      <w:r>
        <w:rPr>
          <w:rFonts w:hint="eastAsia" w:ascii="宋体" w:hAnsi="宋体" w:cs="Arial"/>
          <w:kern w:val="0"/>
          <w:sz w:val="24"/>
        </w:rPr>
        <w:t>5</w:t>
      </w:r>
      <w:r>
        <w:rPr>
          <w:rFonts w:ascii="宋体" w:hAnsi="宋体" w:cs="Arial"/>
          <w:kern w:val="0"/>
          <w:sz w:val="24"/>
        </w:rPr>
        <w:t>.1</w:t>
      </w:r>
      <w:r>
        <w:rPr>
          <w:rFonts w:hint="eastAsia" w:ascii="宋体" w:hAnsi="宋体" w:cs="Arial"/>
          <w:kern w:val="0"/>
          <w:sz w:val="24"/>
        </w:rPr>
        <w:t>款和投标人须知前附表的要求外，还应遵守以下规定：（</w:t>
      </w:r>
      <w:r>
        <w:rPr>
          <w:rFonts w:ascii="宋体" w:hAnsi="宋体" w:cs="Arial"/>
          <w:kern w:val="0"/>
          <w:sz w:val="24"/>
        </w:rPr>
        <w:t>1</w:t>
      </w:r>
      <w:r>
        <w:rPr>
          <w:rFonts w:hint="eastAsia" w:ascii="宋体" w:hAnsi="宋体" w:cs="Arial"/>
          <w:kern w:val="0"/>
          <w:sz w:val="24"/>
        </w:rPr>
        <w:t>）联合体各方应按招标文件提供的格式签订联合体协议书，明确联合体牵头人和各方权利义务；（</w:t>
      </w:r>
      <w:r>
        <w:rPr>
          <w:rFonts w:ascii="宋体" w:hAnsi="宋体" w:cs="Arial"/>
          <w:kern w:val="0"/>
          <w:sz w:val="24"/>
        </w:rPr>
        <w:t>2</w:t>
      </w:r>
      <w:r>
        <w:rPr>
          <w:rFonts w:hint="eastAsia" w:ascii="宋体" w:hAnsi="宋体" w:cs="Arial"/>
          <w:kern w:val="0"/>
          <w:sz w:val="24"/>
        </w:rPr>
        <w:t>）联合体各方不得再以自己名义单独或参加其他联合体在本招标项目中投标。</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1.5.3 </w:t>
      </w:r>
      <w:r>
        <w:rPr>
          <w:rFonts w:hint="eastAsia" w:ascii="宋体" w:hAnsi="宋体" w:cs="Arial"/>
          <w:kern w:val="0"/>
          <w:sz w:val="24"/>
        </w:rPr>
        <w:t>投标人不得存在下列情形之一，否则相关投标均应被否决：</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1</w:t>
      </w:r>
      <w:r>
        <w:rPr>
          <w:rFonts w:hint="eastAsia" w:ascii="宋体" w:hAnsi="宋体" w:cs="Arial"/>
          <w:kern w:val="0"/>
          <w:sz w:val="24"/>
        </w:rPr>
        <w:t>）与招标人存在利害关系可能影响招标公正性的法人、其他组织或者个人的；</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2</w:t>
      </w:r>
      <w:r>
        <w:rPr>
          <w:rFonts w:hint="eastAsia" w:ascii="宋体" w:hAnsi="宋体" w:cs="Arial"/>
          <w:kern w:val="0"/>
          <w:sz w:val="24"/>
        </w:rPr>
        <w:t>）单位负责人为同一人或者存在控股、管理关系的不同单位，参加同一标段投标或者未划分标段的同一招标项目投标的；</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3</w:t>
      </w:r>
      <w:r>
        <w:rPr>
          <w:rFonts w:hint="eastAsia" w:ascii="宋体" w:hAnsi="宋体" w:cs="Arial"/>
          <w:kern w:val="0"/>
          <w:sz w:val="24"/>
        </w:rPr>
        <w:t>）法定代表人为同一个人的两个及两个以上法人，母公司、全资子公司及其控股公司，参加同一标段投标或者未划分标段的同一招标项目投标的；</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（4）被责令停业的；</w:t>
      </w:r>
      <w:r>
        <w:rPr>
          <w:rFonts w:ascii="宋体" w:hAnsi="宋体" w:cs="Arial"/>
          <w:kern w:val="0"/>
          <w:sz w:val="24"/>
        </w:rPr>
        <w:t xml:space="preserve"> </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（5）被暂停或取消投标资格的；</w:t>
      </w:r>
      <w:r>
        <w:rPr>
          <w:rFonts w:ascii="宋体" w:hAnsi="宋体" w:cs="Arial"/>
          <w:kern w:val="0"/>
          <w:sz w:val="24"/>
        </w:rPr>
        <w:t xml:space="preserve"> </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（6）财产被接管或冻结的；</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（7）在最近三年内有骗取中标或严重违约或重大质量问题的；</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（8）法律规定的其他情形。</w:t>
      </w:r>
      <w:bookmarkStart w:id="5" w:name="_BookMark_5"/>
      <w:bookmarkEnd w:id="5"/>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1.</w:t>
      </w:r>
      <w:r>
        <w:rPr>
          <w:rFonts w:hint="eastAsia" w:ascii="宋体" w:hAnsi="宋体" w:cs="Arial"/>
          <w:kern w:val="0"/>
          <w:sz w:val="24"/>
        </w:rPr>
        <w:t>6费用承担</w:t>
      </w:r>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1.6.1招标文件费：见投标人须知前附表。</w:t>
      </w:r>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1.6.2投标人应承担其编制投标文件与递交投标文件所涉及的一切费用，无论投标结果如何，招标人及招标代理机构对上述费用不作任何补偿。招标代理咨询费由入围单位支付。</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1.</w:t>
      </w:r>
      <w:r>
        <w:rPr>
          <w:rFonts w:hint="eastAsia" w:ascii="宋体" w:hAnsi="宋体" w:cs="Arial"/>
          <w:kern w:val="0"/>
          <w:sz w:val="24"/>
        </w:rPr>
        <w:t>7投标报价：见投标人须知前附表。</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1.</w:t>
      </w:r>
      <w:r>
        <w:rPr>
          <w:rFonts w:hint="eastAsia" w:ascii="宋体" w:hAnsi="宋体" w:cs="Arial"/>
          <w:kern w:val="0"/>
          <w:sz w:val="24"/>
        </w:rPr>
        <w:t>8投标保证金：见投标人须知前附表。</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1.</w:t>
      </w:r>
      <w:r>
        <w:rPr>
          <w:rFonts w:hint="eastAsia" w:ascii="宋体" w:hAnsi="宋体" w:cs="Arial"/>
          <w:kern w:val="0"/>
          <w:sz w:val="24"/>
        </w:rPr>
        <w:t>9</w:t>
      </w:r>
      <w:r>
        <w:rPr>
          <w:rFonts w:ascii="宋体" w:hAnsi="宋体" w:cs="Arial"/>
          <w:kern w:val="0"/>
          <w:sz w:val="24"/>
        </w:rPr>
        <w:t xml:space="preserve"> </w:t>
      </w:r>
      <w:r>
        <w:rPr>
          <w:rFonts w:hint="eastAsia" w:ascii="宋体" w:hAnsi="宋体" w:cs="Arial"/>
          <w:kern w:val="0"/>
          <w:sz w:val="24"/>
        </w:rPr>
        <w:t>招标答疑会和招标澄清答疑要求</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1.</w:t>
      </w:r>
      <w:r>
        <w:rPr>
          <w:rFonts w:hint="eastAsia" w:ascii="宋体" w:hAnsi="宋体" w:cs="Arial"/>
          <w:kern w:val="0"/>
          <w:sz w:val="24"/>
        </w:rPr>
        <w:t>9</w:t>
      </w:r>
      <w:r>
        <w:rPr>
          <w:rFonts w:ascii="宋体" w:hAnsi="宋体" w:cs="Arial"/>
          <w:kern w:val="0"/>
          <w:sz w:val="24"/>
        </w:rPr>
        <w:t xml:space="preserve">.1 </w:t>
      </w:r>
      <w:r>
        <w:rPr>
          <w:rFonts w:hint="eastAsia" w:ascii="宋体" w:hAnsi="宋体" w:cs="Arial"/>
          <w:kern w:val="0"/>
          <w:sz w:val="24"/>
        </w:rPr>
        <w:t>投标人须知前附表规定召开招标答疑会的，招标人或招标代理机构按照投标人须知前附表规定的时间和地点召开招标答疑会，澄清投标人提出的问题。</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1.</w:t>
      </w:r>
      <w:r>
        <w:rPr>
          <w:rFonts w:hint="eastAsia" w:ascii="宋体" w:hAnsi="宋体" w:cs="Arial"/>
          <w:kern w:val="0"/>
          <w:sz w:val="24"/>
        </w:rPr>
        <w:t>9</w:t>
      </w:r>
      <w:r>
        <w:rPr>
          <w:rFonts w:ascii="宋体" w:hAnsi="宋体" w:cs="Arial"/>
          <w:kern w:val="0"/>
          <w:sz w:val="24"/>
        </w:rPr>
        <w:t xml:space="preserve">.2 </w:t>
      </w:r>
      <w:r>
        <w:rPr>
          <w:rFonts w:hint="eastAsia" w:ascii="宋体" w:hAnsi="宋体" w:cs="Arial"/>
          <w:kern w:val="0"/>
          <w:sz w:val="24"/>
        </w:rPr>
        <w:t>投标人若有疑问，应按投标人须知前附表规定的时间、方式向招标人或招标代理机构提出，要求招标人对招标文件予以澄清。</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1.</w:t>
      </w:r>
      <w:r>
        <w:rPr>
          <w:rFonts w:hint="eastAsia" w:ascii="宋体" w:hAnsi="宋体" w:cs="Arial"/>
          <w:kern w:val="0"/>
          <w:sz w:val="24"/>
        </w:rPr>
        <w:t>9</w:t>
      </w:r>
      <w:r>
        <w:rPr>
          <w:rFonts w:ascii="宋体" w:hAnsi="宋体" w:cs="Arial"/>
          <w:kern w:val="0"/>
          <w:sz w:val="24"/>
        </w:rPr>
        <w:t xml:space="preserve">.3 </w:t>
      </w:r>
      <w:r>
        <w:rPr>
          <w:rFonts w:hint="eastAsia" w:ascii="宋体" w:hAnsi="宋体" w:cs="Arial"/>
          <w:kern w:val="0"/>
          <w:sz w:val="24"/>
        </w:rPr>
        <w:t>招标人或招标代理机构将按照投标人须知前附表规定的时间方式对投标人的疑问作出统一的解答。</w:t>
      </w:r>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1.10投标文件份数：见投标人须知前附表。</w:t>
      </w:r>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1.11投标文件递交：见投标人须知前附表。</w:t>
      </w:r>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1.12开标：见投标人须知前附表。</w:t>
      </w:r>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1.13投标有效期：见投标人须知前附表。</w:t>
      </w:r>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1.14招标公告发布媒体：见投标人须知前附表。</w:t>
      </w:r>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1.15履约保证金：见投标人须知前附表。</w:t>
      </w:r>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1.16备注</w:t>
      </w:r>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参与招标投标活动的各方应当对招标文件和投标文件中的商业和技术等秘密保密，否则应当承担相应的法律责任。</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1.</w:t>
      </w:r>
      <w:r>
        <w:rPr>
          <w:rFonts w:hint="eastAsia" w:ascii="宋体" w:hAnsi="宋体" w:cs="Arial"/>
          <w:kern w:val="0"/>
          <w:sz w:val="24"/>
        </w:rPr>
        <w:t>17语言文字</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除专用术语外，与招标投标有关的语言均应当使用中文。必要时专用术语应附有中文注释。</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1.</w:t>
      </w:r>
      <w:r>
        <w:rPr>
          <w:rFonts w:hint="eastAsia" w:ascii="宋体" w:hAnsi="宋体" w:cs="Arial"/>
          <w:kern w:val="0"/>
          <w:sz w:val="24"/>
        </w:rPr>
        <w:t>18</w:t>
      </w:r>
      <w:r>
        <w:rPr>
          <w:rFonts w:ascii="宋体" w:hAnsi="宋体" w:cs="Arial"/>
          <w:kern w:val="0"/>
          <w:sz w:val="24"/>
        </w:rPr>
        <w:t xml:space="preserve"> </w:t>
      </w:r>
      <w:r>
        <w:rPr>
          <w:rFonts w:hint="eastAsia" w:ascii="宋体" w:hAnsi="宋体" w:cs="Arial"/>
          <w:kern w:val="0"/>
          <w:sz w:val="24"/>
        </w:rPr>
        <w:t>计量单位</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所有计量均采用中华人民共和国法定计量单位。</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1.</w:t>
      </w:r>
      <w:r>
        <w:rPr>
          <w:rFonts w:hint="eastAsia" w:ascii="宋体" w:hAnsi="宋体" w:cs="Arial"/>
          <w:kern w:val="0"/>
          <w:sz w:val="24"/>
        </w:rPr>
        <w:t>19</w:t>
      </w:r>
      <w:r>
        <w:rPr>
          <w:rFonts w:ascii="宋体" w:hAnsi="宋体" w:cs="Arial"/>
          <w:kern w:val="0"/>
          <w:sz w:val="24"/>
        </w:rPr>
        <w:t xml:space="preserve"> </w:t>
      </w:r>
      <w:r>
        <w:rPr>
          <w:rFonts w:hint="eastAsia" w:ascii="宋体" w:hAnsi="宋体" w:cs="Arial"/>
          <w:kern w:val="0"/>
          <w:sz w:val="24"/>
        </w:rPr>
        <w:t>偏离</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投标文件与招标文件某些要求产生偏离的，偏离应当符合招标文件规定的偏离范围和幅度。</w:t>
      </w:r>
    </w:p>
    <w:p>
      <w:pPr>
        <w:tabs>
          <w:tab w:val="center" w:pos="4832"/>
          <w:tab w:val="left" w:pos="7140"/>
        </w:tabs>
        <w:spacing w:line="360" w:lineRule="auto"/>
        <w:ind w:firstLine="472" w:firstLineChars="196"/>
        <w:jc w:val="left"/>
        <w:outlineLvl w:val="3"/>
        <w:rPr>
          <w:rFonts w:ascii="宋体" w:hAnsi="Calibri" w:cs="宋体"/>
          <w:b/>
          <w:sz w:val="24"/>
        </w:rPr>
      </w:pPr>
      <w:bookmarkStart w:id="6" w:name="_Toc505683401"/>
      <w:r>
        <w:rPr>
          <w:rFonts w:ascii="宋体" w:hAnsi="宋体" w:cs="宋体"/>
          <w:b/>
          <w:sz w:val="24"/>
        </w:rPr>
        <w:t>2</w:t>
      </w:r>
      <w:r>
        <w:rPr>
          <w:rFonts w:hint="eastAsia" w:ascii="宋体" w:hAnsi="宋体" w:cs="宋体"/>
          <w:b/>
          <w:sz w:val="24"/>
        </w:rPr>
        <w:t>．招标文件</w:t>
      </w:r>
      <w:bookmarkEnd w:id="6"/>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2.1 </w:t>
      </w:r>
      <w:r>
        <w:rPr>
          <w:rFonts w:hint="eastAsia" w:ascii="宋体" w:hAnsi="宋体" w:cs="Arial"/>
          <w:kern w:val="0"/>
          <w:sz w:val="24"/>
        </w:rPr>
        <w:t>招标文件的组成</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1</w:t>
      </w:r>
      <w:r>
        <w:rPr>
          <w:rFonts w:hint="eastAsia" w:ascii="宋体" w:hAnsi="宋体" w:cs="Arial"/>
          <w:kern w:val="0"/>
          <w:sz w:val="24"/>
        </w:rPr>
        <w:t>）投标人须知；</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2</w:t>
      </w:r>
      <w:r>
        <w:rPr>
          <w:rFonts w:hint="eastAsia" w:ascii="宋体" w:hAnsi="宋体" w:cs="Arial"/>
          <w:kern w:val="0"/>
          <w:sz w:val="24"/>
        </w:rPr>
        <w:t>）评标办法；</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3</w:t>
      </w:r>
      <w:r>
        <w:rPr>
          <w:rFonts w:hint="eastAsia" w:ascii="宋体" w:hAnsi="宋体" w:cs="Arial"/>
          <w:kern w:val="0"/>
          <w:sz w:val="24"/>
        </w:rPr>
        <w:t>）合同条款及格式；</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4</w:t>
      </w:r>
      <w:r>
        <w:rPr>
          <w:rFonts w:hint="eastAsia" w:ascii="宋体" w:hAnsi="宋体" w:cs="Arial"/>
          <w:kern w:val="0"/>
          <w:sz w:val="24"/>
        </w:rPr>
        <w:t>）技术标准和要求；</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5</w:t>
      </w:r>
      <w:r>
        <w:rPr>
          <w:rFonts w:hint="eastAsia" w:ascii="宋体" w:hAnsi="宋体" w:cs="Arial"/>
          <w:kern w:val="0"/>
          <w:sz w:val="24"/>
        </w:rPr>
        <w:t>）投标文件格式；</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6</w:t>
      </w:r>
      <w:r>
        <w:rPr>
          <w:rFonts w:hint="eastAsia" w:ascii="宋体" w:hAnsi="宋体" w:cs="Arial"/>
          <w:kern w:val="0"/>
          <w:sz w:val="24"/>
        </w:rPr>
        <w:t>）补充条款。</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根据本章第</w:t>
      </w:r>
      <w:r>
        <w:rPr>
          <w:rFonts w:ascii="宋体" w:hAnsi="宋体" w:cs="Arial"/>
          <w:kern w:val="0"/>
          <w:sz w:val="24"/>
        </w:rPr>
        <w:t>2.4</w:t>
      </w:r>
      <w:r>
        <w:rPr>
          <w:rFonts w:hint="eastAsia" w:ascii="宋体" w:hAnsi="宋体" w:cs="Arial"/>
          <w:kern w:val="0"/>
          <w:sz w:val="24"/>
        </w:rPr>
        <w:t>款和第</w:t>
      </w:r>
      <w:r>
        <w:rPr>
          <w:rFonts w:ascii="宋体" w:hAnsi="宋体" w:cs="Arial"/>
          <w:kern w:val="0"/>
          <w:sz w:val="24"/>
        </w:rPr>
        <w:t>2.5</w:t>
      </w:r>
      <w:r>
        <w:rPr>
          <w:rFonts w:hint="eastAsia" w:ascii="宋体" w:hAnsi="宋体" w:cs="Arial"/>
          <w:kern w:val="0"/>
          <w:sz w:val="24"/>
        </w:rPr>
        <w:t>款对招标文件所作的澄清、修改，构成招标文件的组成部分。</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2.</w:t>
      </w:r>
      <w:r>
        <w:rPr>
          <w:rFonts w:hint="eastAsia" w:ascii="宋体" w:hAnsi="宋体" w:cs="Arial"/>
          <w:kern w:val="0"/>
          <w:sz w:val="24"/>
        </w:rPr>
        <w:t>2</w:t>
      </w:r>
      <w:r>
        <w:rPr>
          <w:rFonts w:ascii="宋体" w:hAnsi="宋体" w:cs="Arial"/>
          <w:kern w:val="0"/>
          <w:sz w:val="24"/>
        </w:rPr>
        <w:t xml:space="preserve"> </w:t>
      </w:r>
      <w:r>
        <w:rPr>
          <w:rFonts w:hint="eastAsia" w:ascii="宋体" w:hAnsi="宋体" w:cs="Arial"/>
          <w:kern w:val="0"/>
          <w:sz w:val="24"/>
        </w:rPr>
        <w:t>招标文件的获取</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凡有意参加并符合投标人须知前附表“投标人资格条件和能力”的投标人，均可在招标代理机构获取招标文件。</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2.</w:t>
      </w:r>
      <w:r>
        <w:rPr>
          <w:rFonts w:hint="eastAsia" w:ascii="宋体" w:hAnsi="宋体" w:cs="Arial"/>
          <w:kern w:val="0"/>
          <w:sz w:val="24"/>
        </w:rPr>
        <w:t>3</w:t>
      </w:r>
      <w:r>
        <w:rPr>
          <w:rFonts w:ascii="宋体" w:hAnsi="宋体" w:cs="Arial"/>
          <w:kern w:val="0"/>
          <w:sz w:val="24"/>
        </w:rPr>
        <w:t xml:space="preserve"> </w:t>
      </w:r>
      <w:r>
        <w:rPr>
          <w:rFonts w:hint="eastAsia" w:ascii="宋体" w:hAnsi="宋体" w:cs="Arial"/>
          <w:kern w:val="0"/>
          <w:sz w:val="24"/>
        </w:rPr>
        <w:t>招标文件的澄清</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2.</w:t>
      </w:r>
      <w:r>
        <w:rPr>
          <w:rFonts w:hint="eastAsia" w:ascii="宋体" w:hAnsi="宋体" w:cs="Arial"/>
          <w:kern w:val="0"/>
          <w:sz w:val="24"/>
        </w:rPr>
        <w:t>3</w:t>
      </w:r>
      <w:r>
        <w:rPr>
          <w:rFonts w:ascii="宋体" w:hAnsi="宋体" w:cs="Arial"/>
          <w:kern w:val="0"/>
          <w:sz w:val="24"/>
        </w:rPr>
        <w:t xml:space="preserve">.1 </w:t>
      </w:r>
      <w:r>
        <w:rPr>
          <w:rFonts w:hint="eastAsia" w:ascii="宋体" w:hAnsi="宋体" w:cs="Arial"/>
          <w:kern w:val="0"/>
          <w:sz w:val="24"/>
        </w:rPr>
        <w:t>投标人应当仔细阅读和检查招标文件的全部内容。如发现缺页或附件不全，应当及时向招标人提出，以便补齐。如有疑问，应当在投标人须知前附表规定的时间、方式向招标人提出，要求招标人对招标文件予以澄清。</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2.</w:t>
      </w:r>
      <w:r>
        <w:rPr>
          <w:rFonts w:hint="eastAsia" w:ascii="宋体" w:hAnsi="宋体" w:cs="Arial"/>
          <w:kern w:val="0"/>
          <w:sz w:val="24"/>
        </w:rPr>
        <w:t>3</w:t>
      </w:r>
      <w:r>
        <w:rPr>
          <w:rFonts w:ascii="宋体" w:hAnsi="宋体" w:cs="Arial"/>
          <w:kern w:val="0"/>
          <w:sz w:val="24"/>
        </w:rPr>
        <w:t xml:space="preserve">.2 </w:t>
      </w:r>
      <w:r>
        <w:rPr>
          <w:rFonts w:hint="eastAsia" w:ascii="宋体" w:hAnsi="宋体" w:cs="Arial"/>
          <w:kern w:val="0"/>
          <w:sz w:val="24"/>
        </w:rPr>
        <w:t>招标文件的澄清将按照投标人须知前附表规定的时间、方式发布，但不指明澄清问题的来源。</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2.</w:t>
      </w:r>
      <w:r>
        <w:rPr>
          <w:rFonts w:hint="eastAsia" w:ascii="宋体" w:hAnsi="宋体" w:cs="Arial"/>
          <w:kern w:val="0"/>
          <w:sz w:val="24"/>
        </w:rPr>
        <w:t>4招标文件的修改</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2.</w:t>
      </w:r>
      <w:r>
        <w:rPr>
          <w:rFonts w:hint="eastAsia" w:ascii="宋体" w:hAnsi="宋体" w:cs="Arial"/>
          <w:kern w:val="0"/>
          <w:sz w:val="24"/>
        </w:rPr>
        <w:t>4</w:t>
      </w:r>
      <w:r>
        <w:rPr>
          <w:rFonts w:ascii="宋体" w:hAnsi="宋体" w:cs="Arial"/>
          <w:kern w:val="0"/>
          <w:sz w:val="24"/>
        </w:rPr>
        <w:t xml:space="preserve">.1 </w:t>
      </w:r>
      <w:r>
        <w:rPr>
          <w:rFonts w:hint="eastAsia" w:ascii="宋体" w:hAnsi="宋体" w:cs="Arial"/>
          <w:kern w:val="0"/>
          <w:sz w:val="24"/>
        </w:rPr>
        <w:t>招标文件的修改将按照投标人须知前附表规定的时间、方式发布，但不指明澄清问题的来源。</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2.</w:t>
      </w:r>
      <w:r>
        <w:rPr>
          <w:rFonts w:hint="eastAsia" w:ascii="宋体" w:hAnsi="宋体" w:cs="Arial"/>
          <w:kern w:val="0"/>
          <w:sz w:val="24"/>
        </w:rPr>
        <w:t>4</w:t>
      </w:r>
      <w:r>
        <w:rPr>
          <w:rFonts w:ascii="宋体" w:hAnsi="宋体" w:cs="Arial"/>
          <w:kern w:val="0"/>
          <w:sz w:val="24"/>
        </w:rPr>
        <w:t xml:space="preserve">.2 </w:t>
      </w:r>
      <w:r>
        <w:rPr>
          <w:rFonts w:hint="eastAsia" w:ascii="宋体" w:hAnsi="宋体" w:cs="Arial"/>
          <w:kern w:val="0"/>
          <w:sz w:val="24"/>
        </w:rPr>
        <w:t>在投标人须知前附表规定的截止时间前，无论出于何种原因，招标代理机构和招标人可主动地或在解答潜在投标人提出的澄清问题时对招标文件进行修改。</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2.</w:t>
      </w:r>
      <w:r>
        <w:rPr>
          <w:rFonts w:hint="eastAsia" w:ascii="宋体" w:hAnsi="宋体" w:cs="Arial"/>
          <w:kern w:val="0"/>
          <w:sz w:val="24"/>
        </w:rPr>
        <w:t>4</w:t>
      </w:r>
      <w:r>
        <w:rPr>
          <w:rFonts w:ascii="宋体" w:hAnsi="宋体" w:cs="Arial"/>
          <w:kern w:val="0"/>
          <w:sz w:val="24"/>
        </w:rPr>
        <w:t xml:space="preserve">.3 </w:t>
      </w:r>
      <w:r>
        <w:rPr>
          <w:rFonts w:hint="eastAsia" w:ascii="宋体" w:hAnsi="宋体" w:cs="Arial"/>
          <w:kern w:val="0"/>
          <w:sz w:val="24"/>
        </w:rPr>
        <w:t>招标文件的修改部分是招标文件的组成部分对投标人具有约束力。</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2.</w:t>
      </w:r>
      <w:r>
        <w:rPr>
          <w:rFonts w:hint="eastAsia" w:ascii="宋体" w:hAnsi="宋体" w:cs="Arial"/>
          <w:kern w:val="0"/>
          <w:sz w:val="24"/>
        </w:rPr>
        <w:t>4</w:t>
      </w:r>
      <w:r>
        <w:rPr>
          <w:rFonts w:ascii="宋体" w:hAnsi="宋体" w:cs="Arial"/>
          <w:kern w:val="0"/>
          <w:sz w:val="24"/>
        </w:rPr>
        <w:t xml:space="preserve">.4 </w:t>
      </w:r>
      <w:r>
        <w:rPr>
          <w:rFonts w:hint="eastAsia" w:ascii="宋体" w:hAnsi="宋体" w:cs="Arial"/>
          <w:kern w:val="0"/>
          <w:sz w:val="24"/>
        </w:rPr>
        <w:t>为使投标人准备投标时有充分时间对招标文件的修改部分进行研究，招标人可适当推迟投标截止期。</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2.</w:t>
      </w:r>
      <w:r>
        <w:rPr>
          <w:rFonts w:hint="eastAsia" w:ascii="宋体" w:hAnsi="宋体" w:cs="Arial"/>
          <w:kern w:val="0"/>
          <w:sz w:val="24"/>
        </w:rPr>
        <w:t>4</w:t>
      </w:r>
      <w:r>
        <w:rPr>
          <w:rFonts w:ascii="宋体" w:hAnsi="宋体" w:cs="Arial"/>
          <w:kern w:val="0"/>
          <w:sz w:val="24"/>
        </w:rPr>
        <w:t xml:space="preserve">.5 </w:t>
      </w:r>
      <w:r>
        <w:rPr>
          <w:rFonts w:hint="eastAsia" w:ascii="宋体" w:hAnsi="宋体" w:cs="Arial"/>
          <w:kern w:val="0"/>
          <w:sz w:val="24"/>
        </w:rPr>
        <w:t>当招标人发放的招标文件及招标文件的答疑文件、修改文件、补充文件前后不一致，发生矛盾情况时，以最后发出的为准。</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2.</w:t>
      </w:r>
      <w:r>
        <w:rPr>
          <w:rFonts w:hint="eastAsia" w:ascii="宋体" w:hAnsi="宋体" w:cs="Arial"/>
          <w:kern w:val="0"/>
          <w:sz w:val="24"/>
        </w:rPr>
        <w:t>4</w:t>
      </w:r>
      <w:r>
        <w:rPr>
          <w:rFonts w:ascii="宋体" w:hAnsi="宋体" w:cs="Arial"/>
          <w:kern w:val="0"/>
          <w:sz w:val="24"/>
        </w:rPr>
        <w:t xml:space="preserve">.6 </w:t>
      </w:r>
      <w:r>
        <w:rPr>
          <w:rFonts w:hint="eastAsia" w:ascii="宋体" w:hAnsi="宋体" w:cs="Arial"/>
          <w:kern w:val="0"/>
          <w:sz w:val="24"/>
        </w:rPr>
        <w:t>如果招标文件各个组成部分之间出现歧义或相互矛盾，或任何文件中呈现明显的或不符合逻辑等的错误，或在文件编写过程中经常出现的打印错误等，投标人应将需要澄清的内容在投标人须知前附表规定的时间之前提出。根据合同条款中的相关约定，如果投标人在投标过程中未能发现并对有关歧义、矛盾或错误提出澄清请求，而在中标后发现并提出，中标人将必须接受由招标人依据合同有关条款而做出的书面澄清。</w:t>
      </w:r>
    </w:p>
    <w:p>
      <w:pPr>
        <w:tabs>
          <w:tab w:val="center" w:pos="4832"/>
          <w:tab w:val="left" w:pos="7140"/>
        </w:tabs>
        <w:spacing w:line="360" w:lineRule="auto"/>
        <w:ind w:firstLine="472" w:firstLineChars="196"/>
        <w:jc w:val="left"/>
        <w:outlineLvl w:val="3"/>
        <w:rPr>
          <w:rFonts w:ascii="宋体" w:hAnsi="Calibri" w:cs="宋体"/>
          <w:b/>
          <w:sz w:val="24"/>
        </w:rPr>
      </w:pPr>
      <w:bookmarkStart w:id="7" w:name="_BookMark_6"/>
      <w:bookmarkEnd w:id="7"/>
      <w:bookmarkStart w:id="8" w:name="_Toc505683402"/>
      <w:r>
        <w:rPr>
          <w:rFonts w:ascii="宋体" w:hAnsi="宋体" w:cs="宋体"/>
          <w:b/>
          <w:sz w:val="24"/>
        </w:rPr>
        <w:t>3</w:t>
      </w:r>
      <w:r>
        <w:rPr>
          <w:rFonts w:hint="eastAsia" w:ascii="宋体" w:hAnsi="宋体" w:cs="宋体"/>
          <w:b/>
          <w:sz w:val="24"/>
        </w:rPr>
        <w:t>．投标文件</w:t>
      </w:r>
      <w:bookmarkEnd w:id="8"/>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3.1 </w:t>
      </w:r>
      <w:r>
        <w:rPr>
          <w:rFonts w:hint="eastAsia" w:ascii="宋体" w:hAnsi="宋体" w:cs="Arial"/>
          <w:kern w:val="0"/>
          <w:sz w:val="24"/>
        </w:rPr>
        <w:t>投标文件的组成</w:t>
      </w:r>
    </w:p>
    <w:p>
      <w:pPr>
        <w:widowControl/>
        <w:shd w:val="clear" w:color="auto" w:fill="FFFFFF"/>
        <w:snapToGrid w:val="0"/>
        <w:spacing w:line="360" w:lineRule="auto"/>
        <w:ind w:firstLine="480" w:firstLineChars="200"/>
        <w:rPr>
          <w:rFonts w:hint="eastAsia" w:ascii="宋体" w:hAnsi="宋体" w:cs="Arial"/>
          <w:kern w:val="0"/>
          <w:sz w:val="24"/>
        </w:rPr>
      </w:pPr>
      <w:r>
        <w:rPr>
          <w:rFonts w:ascii="宋体" w:hAnsi="宋体" w:cs="Arial"/>
          <w:kern w:val="0"/>
          <w:sz w:val="24"/>
        </w:rPr>
        <w:t>3.1.1</w:t>
      </w:r>
      <w:r>
        <w:rPr>
          <w:rFonts w:hint="eastAsia" w:ascii="宋体" w:hAnsi="宋体" w:cs="Arial"/>
          <w:kern w:val="0"/>
          <w:sz w:val="24"/>
        </w:rPr>
        <w:t>投标文件应包括下列内容：</w:t>
      </w:r>
    </w:p>
    <w:p>
      <w:pPr>
        <w:widowControl/>
        <w:shd w:val="clear" w:color="auto" w:fill="FFFFFF"/>
        <w:snapToGrid w:val="0"/>
        <w:spacing w:line="360" w:lineRule="auto"/>
        <w:ind w:firstLine="480" w:firstLineChars="200"/>
        <w:rPr>
          <w:rFonts w:hint="eastAsia" w:ascii="宋体" w:hAnsi="Calibri" w:cs="Arial"/>
          <w:kern w:val="0"/>
          <w:sz w:val="24"/>
        </w:rPr>
      </w:pPr>
      <w:r>
        <w:rPr>
          <w:rFonts w:hint="eastAsia" w:ascii="宋体" w:hAnsi="Calibri" w:cs="Arial"/>
          <w:kern w:val="0"/>
          <w:sz w:val="24"/>
        </w:rPr>
        <w:t>1、承诺书（一）、（二）</w:t>
      </w:r>
    </w:p>
    <w:p>
      <w:pPr>
        <w:widowControl/>
        <w:shd w:val="clear" w:color="auto" w:fill="FFFFFF"/>
        <w:snapToGrid w:val="0"/>
        <w:spacing w:line="360" w:lineRule="auto"/>
        <w:ind w:firstLine="480" w:firstLineChars="200"/>
        <w:rPr>
          <w:rFonts w:hint="eastAsia" w:ascii="宋体" w:hAnsi="Calibri" w:cs="Arial"/>
          <w:kern w:val="0"/>
          <w:sz w:val="24"/>
        </w:rPr>
      </w:pPr>
      <w:r>
        <w:rPr>
          <w:rFonts w:hint="eastAsia" w:ascii="宋体" w:hAnsi="Calibri" w:cs="Arial"/>
          <w:kern w:val="0"/>
          <w:sz w:val="24"/>
        </w:rPr>
        <w:t>2、法定代表人身份证明书</w:t>
      </w:r>
    </w:p>
    <w:p>
      <w:pPr>
        <w:widowControl/>
        <w:shd w:val="clear" w:color="auto" w:fill="FFFFFF"/>
        <w:snapToGrid w:val="0"/>
        <w:spacing w:line="360" w:lineRule="auto"/>
        <w:ind w:firstLine="480" w:firstLineChars="200"/>
        <w:rPr>
          <w:rFonts w:hint="eastAsia" w:ascii="宋体" w:hAnsi="Calibri" w:cs="Arial"/>
          <w:kern w:val="0"/>
          <w:sz w:val="24"/>
        </w:rPr>
      </w:pPr>
      <w:r>
        <w:rPr>
          <w:rFonts w:hint="eastAsia" w:ascii="宋体" w:hAnsi="Calibri" w:cs="Arial"/>
          <w:kern w:val="0"/>
          <w:sz w:val="24"/>
        </w:rPr>
        <w:t>3、法定代表人授权委托书</w:t>
      </w:r>
    </w:p>
    <w:p>
      <w:pPr>
        <w:widowControl/>
        <w:shd w:val="clear" w:color="auto" w:fill="FFFFFF"/>
        <w:snapToGrid w:val="0"/>
        <w:spacing w:line="360" w:lineRule="auto"/>
        <w:ind w:firstLine="480" w:firstLineChars="200"/>
        <w:rPr>
          <w:rFonts w:hint="eastAsia" w:ascii="宋体" w:hAnsi="Calibri" w:cs="Arial"/>
          <w:kern w:val="0"/>
          <w:sz w:val="24"/>
        </w:rPr>
      </w:pPr>
      <w:r>
        <w:rPr>
          <w:rFonts w:hint="eastAsia" w:ascii="宋体" w:hAnsi="Calibri" w:cs="Arial"/>
          <w:kern w:val="0"/>
          <w:sz w:val="24"/>
        </w:rPr>
        <w:t>4、投标报价单（代理取费）</w:t>
      </w:r>
    </w:p>
    <w:p>
      <w:pPr>
        <w:widowControl/>
        <w:shd w:val="clear" w:color="auto" w:fill="FFFFFF"/>
        <w:snapToGrid w:val="0"/>
        <w:spacing w:line="360" w:lineRule="auto"/>
        <w:ind w:firstLine="480" w:firstLineChars="200"/>
        <w:rPr>
          <w:rFonts w:hint="eastAsia" w:ascii="宋体" w:hAnsi="Calibri" w:cs="Arial"/>
          <w:kern w:val="0"/>
          <w:sz w:val="24"/>
        </w:rPr>
      </w:pPr>
      <w:r>
        <w:rPr>
          <w:rFonts w:hint="eastAsia" w:ascii="宋体" w:hAnsi="Calibri" w:cs="Arial"/>
          <w:kern w:val="0"/>
          <w:sz w:val="24"/>
        </w:rPr>
        <w:t>3、代理机构概况</w:t>
      </w:r>
    </w:p>
    <w:p>
      <w:pPr>
        <w:widowControl/>
        <w:shd w:val="clear" w:color="auto" w:fill="FFFFFF"/>
        <w:snapToGrid w:val="0"/>
        <w:spacing w:line="360" w:lineRule="auto"/>
        <w:ind w:firstLine="480" w:firstLineChars="200"/>
        <w:rPr>
          <w:rFonts w:hint="eastAsia" w:ascii="宋体" w:hAnsi="Calibri" w:cs="Arial"/>
          <w:kern w:val="0"/>
          <w:sz w:val="24"/>
        </w:rPr>
      </w:pPr>
      <w:r>
        <w:rPr>
          <w:rFonts w:hint="eastAsia" w:ascii="宋体" w:hAnsi="Calibri" w:cs="Arial"/>
          <w:kern w:val="0"/>
          <w:sz w:val="24"/>
        </w:rPr>
        <w:t>4、项目负责人</w:t>
      </w:r>
    </w:p>
    <w:p>
      <w:pPr>
        <w:widowControl/>
        <w:shd w:val="clear" w:color="auto" w:fill="FFFFFF"/>
        <w:snapToGrid w:val="0"/>
        <w:spacing w:line="360" w:lineRule="auto"/>
        <w:ind w:firstLine="480" w:firstLineChars="200"/>
        <w:rPr>
          <w:rFonts w:hint="eastAsia" w:ascii="宋体" w:hAnsi="Calibri" w:cs="Arial"/>
          <w:kern w:val="0"/>
          <w:sz w:val="24"/>
        </w:rPr>
      </w:pPr>
      <w:r>
        <w:rPr>
          <w:rFonts w:hint="eastAsia" w:ascii="宋体" w:hAnsi="Calibri" w:cs="Arial"/>
          <w:kern w:val="0"/>
          <w:sz w:val="24"/>
        </w:rPr>
        <w:t>5、拟派专职技作人员</w:t>
      </w:r>
    </w:p>
    <w:p>
      <w:pPr>
        <w:widowControl/>
        <w:shd w:val="clear" w:color="auto" w:fill="FFFFFF"/>
        <w:snapToGrid w:val="0"/>
        <w:spacing w:line="360" w:lineRule="auto"/>
        <w:ind w:firstLine="480" w:firstLineChars="200"/>
        <w:rPr>
          <w:rFonts w:hint="eastAsia" w:ascii="宋体" w:hAnsi="Calibri" w:cs="Arial"/>
          <w:kern w:val="0"/>
          <w:sz w:val="24"/>
        </w:rPr>
      </w:pPr>
      <w:r>
        <w:rPr>
          <w:rFonts w:hint="eastAsia" w:ascii="宋体" w:hAnsi="Calibri" w:cs="Arial"/>
          <w:kern w:val="0"/>
          <w:sz w:val="24"/>
        </w:rPr>
        <w:t>6、投标人近三年（201</w:t>
      </w:r>
      <w:r>
        <w:rPr>
          <w:rFonts w:hint="eastAsia" w:ascii="宋体" w:hAnsi="Calibri" w:cs="Arial"/>
          <w:kern w:val="0"/>
          <w:sz w:val="24"/>
          <w:lang w:val="en-US" w:eastAsia="zh-CN"/>
        </w:rPr>
        <w:t>7</w:t>
      </w:r>
      <w:r>
        <w:rPr>
          <w:rFonts w:hint="eastAsia" w:ascii="宋体" w:hAnsi="Calibri" w:cs="Arial"/>
          <w:kern w:val="0"/>
          <w:sz w:val="24"/>
        </w:rPr>
        <w:t>年</w:t>
      </w:r>
      <w:r>
        <w:rPr>
          <w:rFonts w:hint="eastAsia" w:ascii="宋体" w:hAnsi="Calibri" w:cs="Arial"/>
          <w:kern w:val="0"/>
          <w:sz w:val="24"/>
          <w:lang w:val="en-US" w:eastAsia="zh-CN"/>
        </w:rPr>
        <w:t>1</w:t>
      </w:r>
      <w:r>
        <w:rPr>
          <w:rFonts w:hint="eastAsia" w:ascii="宋体" w:hAnsi="Calibri" w:cs="Arial"/>
          <w:kern w:val="0"/>
          <w:sz w:val="24"/>
        </w:rPr>
        <w:t>月1日至今）代理的类似业绩</w:t>
      </w:r>
    </w:p>
    <w:p>
      <w:pPr>
        <w:widowControl/>
        <w:shd w:val="clear" w:color="auto" w:fill="FFFFFF"/>
        <w:snapToGrid w:val="0"/>
        <w:spacing w:line="360" w:lineRule="auto"/>
        <w:ind w:firstLine="480" w:firstLineChars="200"/>
        <w:rPr>
          <w:rFonts w:hint="eastAsia" w:ascii="宋体" w:hAnsi="Calibri" w:cs="Arial"/>
          <w:kern w:val="0"/>
          <w:sz w:val="24"/>
        </w:rPr>
      </w:pPr>
      <w:r>
        <w:rPr>
          <w:rFonts w:hint="eastAsia" w:ascii="宋体" w:hAnsi="Calibri" w:cs="Arial"/>
          <w:kern w:val="0"/>
          <w:sz w:val="24"/>
        </w:rPr>
        <w:t>7、参与本项目工作人员及能力证明</w:t>
      </w:r>
    </w:p>
    <w:p>
      <w:pPr>
        <w:widowControl/>
        <w:shd w:val="clear" w:color="auto" w:fill="FFFFFF"/>
        <w:snapToGrid w:val="0"/>
        <w:spacing w:line="360" w:lineRule="auto"/>
        <w:ind w:firstLine="480" w:firstLineChars="200"/>
        <w:rPr>
          <w:rFonts w:hint="eastAsia" w:ascii="宋体" w:hAnsi="Calibri" w:cs="Arial"/>
          <w:kern w:val="0"/>
          <w:sz w:val="24"/>
        </w:rPr>
      </w:pPr>
      <w:r>
        <w:rPr>
          <w:rFonts w:hint="eastAsia" w:ascii="宋体" w:hAnsi="Calibri" w:cs="Arial"/>
          <w:kern w:val="0"/>
          <w:sz w:val="24"/>
        </w:rPr>
        <w:t>8、代理机构硬件设备</w:t>
      </w:r>
    </w:p>
    <w:p>
      <w:pPr>
        <w:widowControl/>
        <w:shd w:val="clear" w:color="auto" w:fill="FFFFFF"/>
        <w:snapToGrid w:val="0"/>
        <w:spacing w:line="360" w:lineRule="auto"/>
        <w:ind w:firstLine="480" w:firstLineChars="200"/>
        <w:rPr>
          <w:rFonts w:hint="eastAsia" w:ascii="宋体" w:hAnsi="Calibri" w:cs="Arial"/>
          <w:kern w:val="0"/>
          <w:sz w:val="24"/>
        </w:rPr>
      </w:pPr>
      <w:r>
        <w:rPr>
          <w:rFonts w:hint="eastAsia" w:ascii="宋体" w:hAnsi="Calibri" w:cs="Arial"/>
          <w:kern w:val="0"/>
          <w:sz w:val="24"/>
        </w:rPr>
        <w:t>9、代理机构办公条件</w:t>
      </w:r>
    </w:p>
    <w:p>
      <w:pPr>
        <w:widowControl/>
        <w:shd w:val="clear" w:color="auto" w:fill="FFFFFF"/>
        <w:snapToGrid w:val="0"/>
        <w:spacing w:line="360" w:lineRule="auto"/>
        <w:ind w:firstLine="480" w:firstLineChars="200"/>
        <w:rPr>
          <w:rFonts w:hint="eastAsia" w:ascii="宋体" w:hAnsi="Calibri" w:cs="Arial"/>
          <w:kern w:val="0"/>
          <w:sz w:val="24"/>
        </w:rPr>
      </w:pPr>
      <w:r>
        <w:rPr>
          <w:rFonts w:hint="eastAsia" w:ascii="宋体" w:hAnsi="Calibri" w:cs="Arial"/>
          <w:kern w:val="0"/>
          <w:sz w:val="24"/>
        </w:rPr>
        <w:t>10、招标代理服务方案</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Calibri" w:cs="Arial"/>
          <w:kern w:val="0"/>
          <w:sz w:val="24"/>
        </w:rPr>
        <w:t>11、承诺及优惠条件</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3.1.2 </w:t>
      </w:r>
      <w:r>
        <w:rPr>
          <w:rFonts w:hint="eastAsia" w:ascii="宋体" w:hAnsi="宋体" w:cs="Arial"/>
          <w:kern w:val="0"/>
          <w:sz w:val="24"/>
        </w:rPr>
        <w:t>投标人须知前附表规定不接受联合体投标的，或投标人没有组成联合体的，投标文件不包括本章第</w:t>
      </w:r>
      <w:r>
        <w:rPr>
          <w:rFonts w:ascii="宋体" w:hAnsi="宋体" w:cs="Arial"/>
          <w:kern w:val="0"/>
          <w:sz w:val="24"/>
        </w:rPr>
        <w:t>3.1.1</w:t>
      </w:r>
      <w:r>
        <w:rPr>
          <w:rFonts w:hint="eastAsia" w:ascii="宋体" w:hAnsi="宋体" w:cs="Arial"/>
          <w:kern w:val="0"/>
          <w:sz w:val="24"/>
        </w:rPr>
        <w:t>（</w:t>
      </w:r>
      <w:r>
        <w:rPr>
          <w:rFonts w:ascii="宋体" w:hAnsi="宋体" w:cs="Arial"/>
          <w:kern w:val="0"/>
          <w:sz w:val="24"/>
        </w:rPr>
        <w:t>7</w:t>
      </w:r>
      <w:r>
        <w:rPr>
          <w:rFonts w:hint="eastAsia" w:ascii="宋体" w:hAnsi="宋体" w:cs="Arial"/>
          <w:kern w:val="0"/>
          <w:sz w:val="24"/>
        </w:rPr>
        <w:t>）款所指的联合体协议书。</w:t>
      </w:r>
      <w:r>
        <w:rPr>
          <w:rFonts w:ascii="宋体" w:hAnsi="宋体" w:cs="Arial"/>
          <w:kern w:val="0"/>
          <w:sz w:val="24"/>
        </w:rPr>
        <w:t xml:space="preserve"> </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3.2 </w:t>
      </w:r>
      <w:r>
        <w:rPr>
          <w:rFonts w:hint="eastAsia" w:ascii="宋体" w:hAnsi="宋体" w:cs="Arial"/>
          <w:kern w:val="0"/>
          <w:sz w:val="24"/>
        </w:rPr>
        <w:t>投标价格</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3.2.1 </w:t>
      </w:r>
      <w:r>
        <w:rPr>
          <w:rFonts w:hint="eastAsia" w:ascii="宋体" w:hAnsi="宋体" w:cs="Arial"/>
          <w:kern w:val="0"/>
          <w:sz w:val="24"/>
        </w:rPr>
        <w:t>投标人应当按第四章“技术标准和要求”的规定进行报价，并填写第五章“投标文件格式”中的投标价格明细表。</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3.2.2 </w:t>
      </w:r>
      <w:r>
        <w:rPr>
          <w:rFonts w:hint="eastAsia" w:ascii="宋体" w:hAnsi="宋体" w:cs="Arial"/>
          <w:kern w:val="0"/>
          <w:sz w:val="24"/>
        </w:rPr>
        <w:t>投标人的投标价格不能超出本项目采购预算金额。</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3.2.3</w:t>
      </w:r>
      <w:r>
        <w:rPr>
          <w:rFonts w:hint="eastAsia" w:ascii="宋体" w:hAnsi="宋体" w:cs="Arial"/>
          <w:kern w:val="0"/>
          <w:sz w:val="24"/>
        </w:rPr>
        <w:t>投标人的货物只允许有一个报价，招标人不接受有任何选择的报价。</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3.2.4 </w:t>
      </w:r>
      <w:r>
        <w:rPr>
          <w:rFonts w:hint="eastAsia" w:ascii="宋体" w:hAnsi="宋体" w:cs="Arial"/>
          <w:kern w:val="0"/>
          <w:sz w:val="24"/>
        </w:rPr>
        <w:t>投标人在投标截止时间前修改投标函中的投标总价的，应同时修改第五章“投标文件格式”中投标价格明细表中的相应报价。此修改须符合本章第</w:t>
      </w:r>
      <w:r>
        <w:rPr>
          <w:rFonts w:ascii="宋体" w:hAnsi="宋体" w:cs="Arial"/>
          <w:kern w:val="0"/>
          <w:sz w:val="24"/>
        </w:rPr>
        <w:t>4.3</w:t>
      </w:r>
      <w:r>
        <w:rPr>
          <w:rFonts w:hint="eastAsia" w:ascii="宋体" w:hAnsi="宋体" w:cs="Arial"/>
          <w:kern w:val="0"/>
          <w:sz w:val="24"/>
        </w:rPr>
        <w:t>款的有关要求。</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3.2.5</w:t>
      </w:r>
      <w:r>
        <w:rPr>
          <w:rFonts w:hint="eastAsia" w:ascii="宋体" w:hAnsi="宋体" w:cs="Arial"/>
          <w:kern w:val="0"/>
          <w:sz w:val="24"/>
        </w:rPr>
        <w:t>投标人提供的货物一律用人民币报价。</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3.3 </w:t>
      </w:r>
      <w:r>
        <w:rPr>
          <w:rFonts w:hint="eastAsia" w:ascii="宋体" w:hAnsi="宋体" w:cs="Arial"/>
          <w:kern w:val="0"/>
          <w:sz w:val="24"/>
        </w:rPr>
        <w:t>投标有效期</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3.3.1 </w:t>
      </w:r>
      <w:r>
        <w:rPr>
          <w:rFonts w:hint="eastAsia" w:ascii="宋体" w:hAnsi="宋体" w:cs="Arial"/>
          <w:kern w:val="0"/>
          <w:sz w:val="24"/>
        </w:rPr>
        <w:t>在投标人须知前附表规定的投标有效期内，投标人不得要求撤销或修改其投标文件。</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3.3.2 </w:t>
      </w:r>
      <w:r>
        <w:rPr>
          <w:rFonts w:hint="eastAsia" w:ascii="宋体" w:hAnsi="宋体" w:cs="Arial"/>
          <w:kern w:val="0"/>
          <w:sz w:val="24"/>
        </w:rPr>
        <w:t>出现特殊情况需要延长投标有效期的，招标人将通知所有投标人延长投标有效期。投标人同意延长的，应当相应延长其投标保证金的有效期，但不得要求或被允许修改或撤销其投标文件；投标人拒绝延长的，其投标失效，但投标人有权收回其投标保证金。</w:t>
      </w:r>
      <w:r>
        <w:rPr>
          <w:rFonts w:ascii="宋体" w:hAnsi="宋体" w:cs="Arial"/>
          <w:kern w:val="0"/>
          <w:sz w:val="24"/>
        </w:rPr>
        <w:t xml:space="preserve"> </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3.3.3 </w:t>
      </w:r>
      <w:r>
        <w:rPr>
          <w:rFonts w:hint="eastAsia" w:ascii="宋体" w:hAnsi="宋体" w:cs="Arial"/>
          <w:kern w:val="0"/>
          <w:sz w:val="24"/>
        </w:rPr>
        <w:t>投标保证金的有效期与投标有效期一致。</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3.4 </w:t>
      </w:r>
      <w:r>
        <w:rPr>
          <w:rFonts w:hint="eastAsia" w:ascii="宋体" w:hAnsi="宋体" w:cs="Arial"/>
          <w:kern w:val="0"/>
          <w:sz w:val="24"/>
        </w:rPr>
        <w:t>投标保证金</w:t>
      </w:r>
    </w:p>
    <w:p>
      <w:pPr>
        <w:widowControl/>
        <w:shd w:val="clear" w:color="auto" w:fill="FFFFFF"/>
        <w:snapToGrid w:val="0"/>
        <w:spacing w:line="360" w:lineRule="auto"/>
        <w:ind w:firstLine="480" w:firstLineChars="200"/>
        <w:rPr>
          <w:rFonts w:ascii="宋体" w:hAnsi="宋体" w:cs="Arial"/>
          <w:kern w:val="0"/>
          <w:sz w:val="24"/>
        </w:rPr>
      </w:pPr>
      <w:r>
        <w:rPr>
          <w:rFonts w:ascii="宋体" w:hAnsi="宋体" w:cs="Arial"/>
          <w:kern w:val="0"/>
          <w:sz w:val="24"/>
        </w:rPr>
        <w:t xml:space="preserve">3.4.1 </w:t>
      </w:r>
      <w:r>
        <w:rPr>
          <w:rFonts w:hint="eastAsia" w:ascii="宋体" w:hAnsi="宋体" w:cs="Arial"/>
          <w:kern w:val="0"/>
          <w:sz w:val="24"/>
        </w:rPr>
        <w:t>投标人应于投标截止时间前按投标人须知前附表规定数额提交投标保证金。未提交投标保证金的，将被视为非响应性投标而予以拒绝。联合体投标的，其投标保证金由牵头人递交，并应符合投标人须知前附表的规定。</w:t>
      </w:r>
    </w:p>
    <w:p>
      <w:pPr>
        <w:shd w:val="clear" w:color="auto" w:fill="FFFFFF"/>
        <w:snapToGrid w:val="0"/>
        <w:spacing w:line="384" w:lineRule="auto"/>
        <w:ind w:firstLine="360" w:firstLineChars="150"/>
        <w:rPr>
          <w:rFonts w:ascii="宋体" w:hAnsi="宋体"/>
          <w:sz w:val="24"/>
        </w:rPr>
      </w:pPr>
      <w:r>
        <w:rPr>
          <w:rFonts w:ascii="宋体" w:hAnsi="宋体" w:cs="Arial"/>
          <w:kern w:val="0"/>
          <w:sz w:val="24"/>
        </w:rPr>
        <w:t>3.4.2</w:t>
      </w:r>
      <w:r>
        <w:rPr>
          <w:rFonts w:hint="eastAsia" w:ascii="宋体" w:hAnsi="宋体"/>
          <w:sz w:val="24"/>
        </w:rPr>
        <w:t>投标保证金以非现金形式缴纳至招标代理机构。</w:t>
      </w:r>
    </w:p>
    <w:p>
      <w:pPr>
        <w:shd w:val="clear" w:color="auto" w:fill="FFFFFF"/>
        <w:snapToGrid w:val="0"/>
        <w:spacing w:line="384" w:lineRule="auto"/>
        <w:ind w:firstLine="960" w:firstLineChars="400"/>
        <w:rPr>
          <w:rFonts w:ascii="宋体" w:hAnsi="宋体"/>
          <w:sz w:val="24"/>
        </w:rPr>
      </w:pPr>
      <w:r>
        <w:rPr>
          <w:rFonts w:hint="eastAsia" w:ascii="宋体" w:hAnsi="宋体"/>
          <w:sz w:val="24"/>
        </w:rPr>
        <w:t xml:space="preserve"> 招标代理机构名称：</w:t>
      </w:r>
    </w:p>
    <w:p>
      <w:pPr>
        <w:shd w:val="clear" w:color="auto" w:fill="FFFFFF"/>
        <w:snapToGrid w:val="0"/>
        <w:spacing w:line="384" w:lineRule="auto"/>
        <w:ind w:firstLine="1080" w:firstLineChars="450"/>
        <w:rPr>
          <w:rFonts w:ascii="宋体" w:hAnsi="宋体"/>
          <w:sz w:val="24"/>
        </w:rPr>
      </w:pPr>
      <w:r>
        <w:rPr>
          <w:rFonts w:hint="eastAsia" w:ascii="宋体" w:hAnsi="宋体"/>
          <w:sz w:val="24"/>
        </w:rPr>
        <w:t>纳税人识别号：</w:t>
      </w:r>
    </w:p>
    <w:p>
      <w:pPr>
        <w:shd w:val="clear" w:color="auto" w:fill="FFFFFF"/>
        <w:snapToGrid w:val="0"/>
        <w:spacing w:line="384" w:lineRule="auto"/>
        <w:ind w:firstLine="1080" w:firstLineChars="450"/>
        <w:rPr>
          <w:rFonts w:ascii="宋体" w:hAnsi="宋体"/>
          <w:sz w:val="24"/>
        </w:rPr>
      </w:pPr>
      <w:r>
        <w:rPr>
          <w:rFonts w:hint="eastAsia" w:ascii="宋体" w:hAnsi="宋体"/>
          <w:sz w:val="24"/>
        </w:rPr>
        <w:t>开户行：</w:t>
      </w:r>
      <w:r>
        <w:rPr>
          <w:rFonts w:ascii="宋体" w:hAnsi="宋体"/>
          <w:sz w:val="24"/>
        </w:rPr>
        <w:t xml:space="preserve"> </w:t>
      </w:r>
    </w:p>
    <w:p>
      <w:pPr>
        <w:shd w:val="clear" w:color="auto" w:fill="FFFFFF"/>
        <w:snapToGrid w:val="0"/>
        <w:spacing w:line="384" w:lineRule="auto"/>
        <w:ind w:firstLine="1080" w:firstLineChars="450"/>
        <w:rPr>
          <w:rFonts w:ascii="宋体" w:hAnsi="宋体"/>
          <w:sz w:val="24"/>
        </w:rPr>
      </w:pPr>
      <w:r>
        <w:rPr>
          <w:rFonts w:hint="eastAsia" w:ascii="宋体" w:hAnsi="宋体"/>
          <w:sz w:val="24"/>
        </w:rPr>
        <w:t>账号：</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3.4.</w:t>
      </w:r>
      <w:r>
        <w:rPr>
          <w:rFonts w:hint="eastAsia" w:ascii="宋体" w:hAnsi="宋体" w:cs="Arial"/>
          <w:kern w:val="0"/>
          <w:sz w:val="24"/>
        </w:rPr>
        <w:t>3</w:t>
      </w:r>
      <w:r>
        <w:rPr>
          <w:rFonts w:ascii="宋体" w:hAnsi="宋体" w:cs="Arial"/>
          <w:kern w:val="0"/>
          <w:sz w:val="24"/>
        </w:rPr>
        <w:t xml:space="preserve"> </w:t>
      </w:r>
      <w:r>
        <w:rPr>
          <w:rFonts w:hint="eastAsia" w:ascii="宋体" w:hAnsi="宋体" w:cs="Arial"/>
          <w:kern w:val="0"/>
          <w:sz w:val="24"/>
        </w:rPr>
        <w:t>投标保证金是为了保护招标人免遭因投标人的行为而蒙受损失。招标人在因投标人的行为受到损害时可根据相关法律规定没收投标人的投标保证金。</w:t>
      </w:r>
    </w:p>
    <w:p>
      <w:pPr>
        <w:widowControl/>
        <w:shd w:val="clear" w:color="auto" w:fill="FFFFFF"/>
        <w:snapToGrid w:val="0"/>
        <w:spacing w:line="360" w:lineRule="auto"/>
        <w:ind w:firstLine="480" w:firstLineChars="200"/>
        <w:rPr>
          <w:rFonts w:ascii="宋体" w:hAnsi="宋体" w:cs="Arial"/>
          <w:kern w:val="0"/>
          <w:sz w:val="24"/>
        </w:rPr>
      </w:pPr>
      <w:r>
        <w:rPr>
          <w:rFonts w:ascii="宋体" w:hAnsi="宋体" w:cs="Arial"/>
          <w:kern w:val="0"/>
          <w:sz w:val="24"/>
        </w:rPr>
        <w:t>3.4.</w:t>
      </w:r>
      <w:r>
        <w:rPr>
          <w:rFonts w:hint="eastAsia" w:ascii="宋体" w:hAnsi="宋体" w:cs="Arial"/>
          <w:kern w:val="0"/>
          <w:sz w:val="24"/>
        </w:rPr>
        <w:t>4</w:t>
      </w:r>
      <w:r>
        <w:rPr>
          <w:rFonts w:ascii="宋体" w:hAnsi="宋体" w:cs="Arial"/>
          <w:kern w:val="0"/>
          <w:sz w:val="24"/>
        </w:rPr>
        <w:t xml:space="preserve"> 招标人或者招标代理机构应当自中标通知书发出之日起5个工作日内退还未中标人的投标保证金，自采购合同签订之日起5个工作日内退还中标人的投标保证金</w:t>
      </w:r>
      <w:r>
        <w:rPr>
          <w:rFonts w:hint="eastAsia" w:ascii="宋体" w:hAnsi="宋体" w:cs="Arial"/>
          <w:kern w:val="0"/>
          <w:sz w:val="24"/>
        </w:rPr>
        <w:t>。</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3.4.</w:t>
      </w:r>
      <w:r>
        <w:rPr>
          <w:rFonts w:hint="eastAsia" w:ascii="宋体" w:hAnsi="宋体" w:cs="Arial"/>
          <w:kern w:val="0"/>
          <w:sz w:val="24"/>
        </w:rPr>
        <w:t>5投标保证金有效期与投标有效期一致。</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3.4.</w:t>
      </w:r>
      <w:r>
        <w:rPr>
          <w:rFonts w:hint="eastAsia" w:ascii="宋体" w:hAnsi="宋体" w:cs="Arial"/>
          <w:kern w:val="0"/>
          <w:sz w:val="24"/>
        </w:rPr>
        <w:t>6</w:t>
      </w:r>
      <w:r>
        <w:rPr>
          <w:rFonts w:ascii="宋体" w:hAnsi="宋体" w:cs="Arial"/>
          <w:kern w:val="0"/>
          <w:sz w:val="24"/>
        </w:rPr>
        <w:t xml:space="preserve"> </w:t>
      </w:r>
      <w:r>
        <w:rPr>
          <w:rFonts w:hint="eastAsia" w:ascii="宋体" w:hAnsi="宋体" w:cs="Arial"/>
          <w:kern w:val="0"/>
          <w:sz w:val="24"/>
        </w:rPr>
        <w:t>有下列情形之一的，投标保证金不予退还：</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1</w:t>
      </w:r>
      <w:r>
        <w:rPr>
          <w:rFonts w:hint="eastAsia" w:ascii="宋体" w:hAnsi="宋体" w:cs="Arial"/>
          <w:kern w:val="0"/>
          <w:sz w:val="24"/>
        </w:rPr>
        <w:t>）投标人在规定的投标有效期内撤销或修改其投标文件的；</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2</w:t>
      </w:r>
      <w:r>
        <w:rPr>
          <w:rFonts w:hint="eastAsia" w:ascii="宋体" w:hAnsi="宋体" w:cs="Arial"/>
          <w:kern w:val="0"/>
          <w:sz w:val="24"/>
        </w:rPr>
        <w:t>）中标人在收到中标通知书后，无正当理由拒签合同协议书或在签订合同时提出附加条件或者更改合同实质性内容的；</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3</w:t>
      </w:r>
      <w:r>
        <w:rPr>
          <w:rFonts w:hint="eastAsia" w:ascii="宋体" w:hAnsi="宋体" w:cs="Arial"/>
          <w:kern w:val="0"/>
          <w:sz w:val="24"/>
        </w:rPr>
        <w:t>）未按招标文件规定提交履约保证金的。</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3.5 </w:t>
      </w:r>
      <w:r>
        <w:rPr>
          <w:rFonts w:hint="eastAsia" w:ascii="宋体" w:hAnsi="宋体" w:cs="Arial"/>
          <w:kern w:val="0"/>
          <w:sz w:val="24"/>
        </w:rPr>
        <w:t>投标文件的编制</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3.5.1</w:t>
      </w:r>
      <w:r>
        <w:rPr>
          <w:rFonts w:hint="eastAsia" w:ascii="宋体" w:hAnsi="宋体" w:cs="Arial"/>
          <w:kern w:val="0"/>
          <w:sz w:val="24"/>
        </w:rPr>
        <w:t>投标文件应按第五章“投标文件格式”进行编写，如有必要，可以增加附页，作为投标文件的组成部分。</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3.5.2</w:t>
      </w:r>
      <w:r>
        <w:rPr>
          <w:rFonts w:hint="eastAsia" w:ascii="宋体" w:hAnsi="宋体" w:cs="Arial"/>
          <w:kern w:val="0"/>
          <w:sz w:val="24"/>
        </w:rPr>
        <w:t>投标文件应当对招标文件有关招标范围、技术与服务要求等实质性内容做出响应。</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3.5.3 </w:t>
      </w:r>
      <w:r>
        <w:rPr>
          <w:rFonts w:hint="eastAsia" w:ascii="宋体" w:hAnsi="宋体" w:cs="Arial"/>
          <w:kern w:val="0"/>
          <w:sz w:val="24"/>
        </w:rPr>
        <w:t>投标文件要求盖章处均应加盖。</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3.5.4 </w:t>
      </w:r>
      <w:r>
        <w:rPr>
          <w:rFonts w:hint="eastAsia" w:ascii="宋体" w:hAnsi="宋体" w:cs="Arial"/>
          <w:kern w:val="0"/>
          <w:sz w:val="24"/>
        </w:rPr>
        <w:t>投标文件采用</w:t>
      </w:r>
      <w:r>
        <w:rPr>
          <w:rFonts w:ascii="宋体" w:hAnsi="宋体" w:cs="Arial"/>
          <w:kern w:val="0"/>
          <w:sz w:val="24"/>
        </w:rPr>
        <w:t>A4</w:t>
      </w:r>
      <w:r>
        <w:rPr>
          <w:rFonts w:hint="eastAsia" w:ascii="宋体" w:hAnsi="宋体" w:cs="Arial"/>
          <w:kern w:val="0"/>
          <w:sz w:val="24"/>
        </w:rPr>
        <w:t>打印纸。</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3.5.5 </w:t>
      </w:r>
      <w:r>
        <w:rPr>
          <w:rFonts w:hint="eastAsia" w:ascii="宋体" w:hAnsi="宋体" w:cs="Arial"/>
          <w:kern w:val="0"/>
          <w:sz w:val="24"/>
        </w:rPr>
        <w:t>投标文件可以用蓝黑墨水笔或炭素笔书写</w:t>
      </w:r>
      <w:r>
        <w:rPr>
          <w:rFonts w:ascii="宋体" w:hAnsi="Calibri" w:cs="Arial"/>
          <w:kern w:val="0"/>
          <w:sz w:val="24"/>
        </w:rPr>
        <w:t>,</w:t>
      </w:r>
      <w:r>
        <w:rPr>
          <w:rFonts w:ascii="宋体" w:hAnsi="宋体" w:cs="Arial"/>
          <w:kern w:val="0"/>
          <w:szCs w:val="21"/>
        </w:rPr>
        <w:t xml:space="preserve"> </w:t>
      </w:r>
      <w:r>
        <w:rPr>
          <w:rFonts w:hint="eastAsia" w:ascii="宋体" w:hAnsi="宋体" w:cs="Arial"/>
          <w:kern w:val="0"/>
          <w:sz w:val="24"/>
        </w:rPr>
        <w:t>但建议最好采用打印书写方式书写。</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3.5.6 </w:t>
      </w:r>
      <w:r>
        <w:rPr>
          <w:rFonts w:hint="eastAsia" w:ascii="宋体" w:hAnsi="宋体" w:cs="Arial"/>
          <w:kern w:val="0"/>
          <w:sz w:val="24"/>
        </w:rPr>
        <w:t>投标人应按投标人须知前附表规定，编制投标文件“正本”和“副本”份数。封面必须注明“正本”或“副本”字样。</w:t>
      </w:r>
    </w:p>
    <w:p>
      <w:pPr>
        <w:widowControl/>
        <w:shd w:val="clear" w:color="auto" w:fill="FFFFFF"/>
        <w:snapToGrid w:val="0"/>
        <w:spacing w:line="360" w:lineRule="auto"/>
        <w:ind w:firstLine="480" w:firstLineChars="200"/>
        <w:rPr>
          <w:rFonts w:ascii="宋体" w:hAnsi="宋体" w:cs="Arial"/>
          <w:kern w:val="0"/>
          <w:sz w:val="24"/>
        </w:rPr>
      </w:pPr>
      <w:r>
        <w:rPr>
          <w:rFonts w:ascii="宋体" w:hAnsi="宋体" w:cs="Arial"/>
          <w:kern w:val="0"/>
          <w:sz w:val="24"/>
        </w:rPr>
        <w:t xml:space="preserve">3.5.7 </w:t>
      </w:r>
      <w:r>
        <w:rPr>
          <w:rFonts w:hint="eastAsia" w:ascii="宋体" w:hAnsi="宋体" w:cs="Arial"/>
          <w:kern w:val="0"/>
          <w:sz w:val="24"/>
        </w:rPr>
        <w:t>投标文件正本和副本如有不一致之处，以正本为准。</w:t>
      </w:r>
    </w:p>
    <w:p>
      <w:pPr>
        <w:widowControl/>
        <w:shd w:val="clear" w:color="auto" w:fill="FFFFFF"/>
        <w:snapToGrid w:val="0"/>
        <w:spacing w:line="360" w:lineRule="auto"/>
        <w:ind w:firstLine="480" w:firstLineChars="200"/>
        <w:rPr>
          <w:rFonts w:ascii="宋体" w:cs="Arial"/>
          <w:kern w:val="0"/>
          <w:sz w:val="24"/>
        </w:rPr>
      </w:pPr>
      <w:r>
        <w:rPr>
          <w:rFonts w:hint="eastAsia" w:ascii="宋体" w:hAnsi="宋体" w:cs="Arial"/>
          <w:kern w:val="0"/>
          <w:sz w:val="24"/>
        </w:rPr>
        <w:t>3.5.8投标文件应无涂改和行间插字，除非这些删改是根据招标人的指示进行的，或者是投标人造成的必须修改的错误，修改处应加盖法定代表人章。</w:t>
      </w:r>
    </w:p>
    <w:p>
      <w:pPr>
        <w:tabs>
          <w:tab w:val="center" w:pos="4832"/>
          <w:tab w:val="left" w:pos="7140"/>
        </w:tabs>
        <w:spacing w:line="360" w:lineRule="auto"/>
        <w:ind w:firstLine="472" w:firstLineChars="196"/>
        <w:jc w:val="left"/>
        <w:outlineLvl w:val="3"/>
        <w:rPr>
          <w:rFonts w:ascii="宋体" w:hAnsi="Calibri" w:cs="宋体"/>
          <w:b/>
          <w:sz w:val="24"/>
        </w:rPr>
      </w:pPr>
      <w:bookmarkStart w:id="9" w:name="_BookMark_7"/>
      <w:bookmarkEnd w:id="9"/>
      <w:bookmarkStart w:id="10" w:name="_Toc505683403"/>
      <w:r>
        <w:rPr>
          <w:rFonts w:ascii="宋体" w:hAnsi="宋体" w:cs="宋体"/>
          <w:b/>
          <w:sz w:val="24"/>
        </w:rPr>
        <w:t>4</w:t>
      </w:r>
      <w:r>
        <w:rPr>
          <w:rFonts w:hint="eastAsia" w:ascii="宋体" w:hAnsi="宋体" w:cs="宋体"/>
          <w:b/>
          <w:sz w:val="24"/>
        </w:rPr>
        <w:t>．投标</w:t>
      </w:r>
      <w:bookmarkEnd w:id="10"/>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4.1 </w:t>
      </w:r>
      <w:r>
        <w:rPr>
          <w:rFonts w:hint="eastAsia" w:ascii="宋体" w:hAnsi="宋体" w:cs="Arial"/>
          <w:kern w:val="0"/>
          <w:sz w:val="24"/>
        </w:rPr>
        <w:t>投标文件的密封和标识</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4.1.1</w:t>
      </w:r>
      <w:r>
        <w:rPr>
          <w:rFonts w:hint="eastAsia" w:ascii="宋体" w:hAnsi="宋体" w:cs="Arial"/>
          <w:kern w:val="0"/>
          <w:sz w:val="24"/>
        </w:rPr>
        <w:t>、投标人必须将投标文件密封装袋，并在封袋注明：“投标文件”投标字样，即“投标文件”封袋。否则整个投标文件将被视为不响应招标文件，而予以拒绝。</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4.1.2</w:t>
      </w:r>
      <w:r>
        <w:rPr>
          <w:rFonts w:hint="eastAsia" w:ascii="宋体" w:hAnsi="宋体" w:cs="Arial"/>
          <w:kern w:val="0"/>
          <w:sz w:val="24"/>
        </w:rPr>
        <w:t>、投标文件封袋必须在开启处密封，并加盖投标人章。否则整个投标文件将被视为不响应招标文件，而予以拒绝。</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4.1.3</w:t>
      </w:r>
      <w:r>
        <w:rPr>
          <w:rFonts w:hint="eastAsia" w:ascii="宋体" w:hAnsi="宋体" w:cs="Arial"/>
          <w:kern w:val="0"/>
          <w:sz w:val="24"/>
        </w:rPr>
        <w:t>、投标文件封袋上应写明项目名称和投标人名称。</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4.2 </w:t>
      </w:r>
      <w:r>
        <w:rPr>
          <w:rFonts w:hint="eastAsia" w:ascii="宋体" w:hAnsi="宋体" w:cs="Arial"/>
          <w:kern w:val="0"/>
          <w:sz w:val="24"/>
        </w:rPr>
        <w:t>投标文件的递交</w:t>
      </w:r>
    </w:p>
    <w:p>
      <w:pPr>
        <w:widowControl/>
        <w:shd w:val="clear" w:color="auto" w:fill="FFFFFF"/>
        <w:snapToGrid w:val="0"/>
        <w:spacing w:line="360" w:lineRule="auto"/>
        <w:ind w:firstLine="480" w:firstLineChars="200"/>
        <w:rPr>
          <w:rFonts w:ascii="宋体" w:hAnsi="Calibri" w:cs="Arial"/>
          <w:kern w:val="0"/>
          <w:sz w:val="24"/>
        </w:rPr>
      </w:pPr>
      <w:bookmarkStart w:id="11" w:name="_Hlk18820305"/>
      <w:bookmarkStart w:id="12" w:name="_Hlk23651230"/>
      <w:bookmarkStart w:id="13" w:name="_Hlk57105548"/>
      <w:bookmarkStart w:id="14" w:name="_Hlk23746209"/>
      <w:bookmarkStart w:id="15" w:name="_Hlk23746208"/>
      <w:bookmarkStart w:id="16" w:name="_Hlk22461103"/>
      <w:bookmarkStart w:id="17" w:name="_Hlk18820304"/>
      <w:bookmarkStart w:id="18" w:name="_Hlk18820306"/>
      <w:bookmarkStart w:id="19" w:name="_Hlk22461104"/>
      <w:bookmarkStart w:id="20" w:name="_Hlk23651228"/>
      <w:bookmarkStart w:id="21" w:name="_Hlk57105549"/>
      <w:bookmarkStart w:id="22" w:name="_Hlk23746210"/>
      <w:bookmarkStart w:id="23" w:name="_Hlk22461105"/>
      <w:bookmarkStart w:id="24" w:name="_Hlk57105547"/>
      <w:bookmarkStart w:id="25" w:name="_Hlk23651229"/>
      <w:r>
        <w:rPr>
          <w:rFonts w:ascii="宋体" w:hAnsi="宋体" w:cs="Arial"/>
          <w:kern w:val="0"/>
          <w:sz w:val="24"/>
        </w:rPr>
        <w:t>4</w:t>
      </w:r>
      <w:r>
        <w:rPr>
          <w:rFonts w:ascii="宋体" w:hAnsi="Calibri" w:cs="Arial"/>
          <w:kern w:val="0"/>
          <w:sz w:val="24"/>
        </w:rPr>
        <w:t>.</w:t>
      </w:r>
      <w:r>
        <w:rPr>
          <w:rFonts w:ascii="宋体" w:hAnsi="宋体" w:cs="Arial"/>
          <w:kern w:val="0"/>
          <w:sz w:val="24"/>
        </w:rPr>
        <w:t>2.1</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hint="eastAsia" w:ascii="宋体" w:hAnsi="宋体" w:cs="Arial"/>
          <w:kern w:val="0"/>
          <w:sz w:val="24"/>
        </w:rPr>
        <w:t>、投标人必须按投标人须知前附表规定，将投标文件在截止时间前送至递交地点。违反的将视为整个投标文件不响应招标文件</w:t>
      </w:r>
      <w:r>
        <w:rPr>
          <w:rFonts w:ascii="宋体" w:hAnsi="Calibri" w:cs="Arial"/>
          <w:kern w:val="0"/>
          <w:sz w:val="24"/>
        </w:rPr>
        <w:t>,</w:t>
      </w:r>
      <w:r>
        <w:rPr>
          <w:rFonts w:hint="eastAsia" w:ascii="宋体" w:hAnsi="宋体" w:cs="Arial"/>
          <w:kern w:val="0"/>
          <w:sz w:val="24"/>
        </w:rPr>
        <w:t>而予以拒绝。</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4</w:t>
      </w:r>
      <w:r>
        <w:rPr>
          <w:rFonts w:ascii="宋体" w:hAnsi="Calibri" w:cs="Arial"/>
          <w:kern w:val="0"/>
          <w:sz w:val="24"/>
        </w:rPr>
        <w:t>.</w:t>
      </w:r>
      <w:r>
        <w:rPr>
          <w:rFonts w:ascii="宋体" w:hAnsi="宋体" w:cs="Arial"/>
          <w:kern w:val="0"/>
          <w:sz w:val="24"/>
        </w:rPr>
        <w:t>2.2</w:t>
      </w:r>
      <w:r>
        <w:rPr>
          <w:rFonts w:hint="eastAsia" w:ascii="宋体" w:hAnsi="宋体" w:cs="Arial"/>
          <w:kern w:val="0"/>
          <w:sz w:val="24"/>
        </w:rPr>
        <w:t>、招标人事先约定延长投标截止时间的，招标人与投标人以前的投标截止期方面的全部权利、责任和义务，将适用延长至新的投标截止期。</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4.2.</w:t>
      </w:r>
      <w:r>
        <w:rPr>
          <w:rFonts w:hint="eastAsia" w:ascii="宋体" w:hAnsi="宋体" w:cs="Arial"/>
          <w:kern w:val="0"/>
          <w:sz w:val="24"/>
        </w:rPr>
        <w:t>3</w:t>
      </w:r>
      <w:r>
        <w:rPr>
          <w:rFonts w:ascii="宋体" w:hAnsi="宋体" w:cs="Arial"/>
          <w:kern w:val="0"/>
          <w:sz w:val="24"/>
        </w:rPr>
        <w:t xml:space="preserve"> </w:t>
      </w:r>
      <w:r>
        <w:rPr>
          <w:rFonts w:hint="eastAsia" w:ascii="宋体" w:hAnsi="宋体" w:cs="Arial"/>
          <w:kern w:val="0"/>
          <w:sz w:val="24"/>
        </w:rPr>
        <w:t>投标人或其投标文件存在下列情形之一的，招标人对其投标文件不予受理：</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1</w:t>
      </w:r>
      <w:r>
        <w:rPr>
          <w:rFonts w:hint="eastAsia" w:ascii="宋体" w:hAnsi="宋体" w:cs="Arial"/>
          <w:kern w:val="0"/>
          <w:sz w:val="24"/>
        </w:rPr>
        <w:t>）逾期送达的投标文件；</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2</w:t>
      </w:r>
      <w:r>
        <w:rPr>
          <w:rFonts w:hint="eastAsia" w:ascii="宋体" w:hAnsi="宋体" w:cs="Arial"/>
          <w:kern w:val="0"/>
          <w:sz w:val="24"/>
        </w:rPr>
        <w:t>）未按本章第</w:t>
      </w:r>
      <w:r>
        <w:rPr>
          <w:rFonts w:ascii="宋体" w:hAnsi="宋体" w:cs="Arial"/>
          <w:kern w:val="0"/>
          <w:sz w:val="24"/>
        </w:rPr>
        <w:t>4.1</w:t>
      </w:r>
      <w:r>
        <w:rPr>
          <w:rFonts w:hint="eastAsia" w:ascii="宋体" w:hAnsi="宋体" w:cs="Arial"/>
          <w:kern w:val="0"/>
          <w:sz w:val="24"/>
        </w:rPr>
        <w:t>款要求密封的投标文件。</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4.3 </w:t>
      </w:r>
      <w:r>
        <w:rPr>
          <w:rFonts w:hint="eastAsia" w:ascii="宋体" w:hAnsi="宋体" w:cs="Arial"/>
          <w:kern w:val="0"/>
          <w:sz w:val="24"/>
        </w:rPr>
        <w:t>投标文件的修改与撤回</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4.3.1 </w:t>
      </w:r>
      <w:r>
        <w:rPr>
          <w:rFonts w:hint="eastAsia" w:ascii="宋体" w:hAnsi="宋体" w:cs="Arial"/>
          <w:kern w:val="0"/>
          <w:sz w:val="24"/>
        </w:rPr>
        <w:t>投标人递交投标文件后，在规定投标截止时间前，可以书面形式向招标人递交修改或撤回其投标文件的通知。</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4.3.2 </w:t>
      </w:r>
      <w:r>
        <w:rPr>
          <w:rFonts w:hint="eastAsia" w:ascii="宋体" w:hAnsi="宋体" w:cs="Arial"/>
          <w:kern w:val="0"/>
          <w:sz w:val="24"/>
        </w:rPr>
        <w:t>修改的内容为投标文件的组成部分。修改的投标文件应按照本招标文件的规定进行编制、密封、标记和递交，并标明“修改”字样。</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4.4</w:t>
      </w:r>
      <w:r>
        <w:rPr>
          <w:rFonts w:hint="eastAsia" w:ascii="宋体" w:hAnsi="宋体" w:cs="Arial"/>
          <w:kern w:val="0"/>
          <w:sz w:val="24"/>
        </w:rPr>
        <w:t>投标文件格式</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4.4.1 </w:t>
      </w:r>
      <w:r>
        <w:rPr>
          <w:rFonts w:hint="eastAsia" w:ascii="宋体" w:hAnsi="宋体" w:cs="Arial"/>
          <w:kern w:val="0"/>
          <w:sz w:val="24"/>
        </w:rPr>
        <w:t>投标文件格式见第五章。</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4.4.2 </w:t>
      </w:r>
      <w:r>
        <w:rPr>
          <w:rFonts w:hint="eastAsia" w:ascii="宋体" w:hAnsi="宋体" w:cs="Arial"/>
          <w:kern w:val="0"/>
          <w:sz w:val="24"/>
        </w:rPr>
        <w:t>投标人应使用本招标文件后面提供的投标文件格式填写，如不够用时，投标人可按同样格式自行编制和填补，如果本招标文件未提供格式的，投标人可自行编制。</w:t>
      </w:r>
    </w:p>
    <w:p>
      <w:pPr>
        <w:tabs>
          <w:tab w:val="center" w:pos="4832"/>
          <w:tab w:val="left" w:pos="7140"/>
        </w:tabs>
        <w:spacing w:line="360" w:lineRule="auto"/>
        <w:ind w:firstLine="472" w:firstLineChars="196"/>
        <w:jc w:val="left"/>
        <w:outlineLvl w:val="3"/>
        <w:rPr>
          <w:rFonts w:ascii="宋体" w:hAnsi="Calibri" w:cs="宋体"/>
          <w:b/>
          <w:sz w:val="24"/>
        </w:rPr>
      </w:pPr>
      <w:bookmarkStart w:id="26" w:name="_BookMark_8"/>
      <w:bookmarkEnd w:id="26"/>
      <w:bookmarkStart w:id="27" w:name="_Toc505683404"/>
      <w:r>
        <w:rPr>
          <w:rFonts w:ascii="宋体" w:hAnsi="宋体" w:cs="宋体"/>
          <w:b/>
          <w:sz w:val="24"/>
        </w:rPr>
        <w:t>5</w:t>
      </w:r>
      <w:r>
        <w:rPr>
          <w:rFonts w:hint="eastAsia" w:ascii="宋体" w:hAnsi="宋体" w:cs="宋体"/>
          <w:b/>
          <w:sz w:val="24"/>
        </w:rPr>
        <w:t>．开标</w:t>
      </w:r>
      <w:bookmarkEnd w:id="27"/>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5.1 </w:t>
      </w:r>
      <w:r>
        <w:rPr>
          <w:rFonts w:hint="eastAsia" w:ascii="宋体" w:hAnsi="宋体" w:cs="Arial"/>
          <w:kern w:val="0"/>
          <w:sz w:val="24"/>
        </w:rPr>
        <w:t>开标时间和地点</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招标人在投标人须知前附表规定的时间、地点公开开标，并邀请所有投标人的法定代表人或其授权委托人参加。</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5.2 </w:t>
      </w:r>
      <w:r>
        <w:rPr>
          <w:rFonts w:hint="eastAsia" w:ascii="宋体" w:hAnsi="宋体" w:cs="Arial"/>
          <w:kern w:val="0"/>
          <w:sz w:val="24"/>
        </w:rPr>
        <w:t>开标注意事项</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5.2.1 </w:t>
      </w:r>
      <w:r>
        <w:rPr>
          <w:rFonts w:hint="eastAsia" w:ascii="宋体" w:hAnsi="宋体" w:cs="Arial"/>
          <w:kern w:val="0"/>
          <w:sz w:val="24"/>
        </w:rPr>
        <w:t>投标人法人授权委托人应按时参加开标会并携带一份法定代表人授权委托书及有效身份证明。若是法定代表人参加开标会应携带有效身份证明。</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5.3 </w:t>
      </w:r>
      <w:r>
        <w:rPr>
          <w:rFonts w:hint="eastAsia" w:ascii="宋体" w:hAnsi="宋体" w:cs="Arial"/>
          <w:kern w:val="0"/>
          <w:sz w:val="24"/>
        </w:rPr>
        <w:t>开标程序</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按下列程序进行开标：</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1</w:t>
      </w:r>
      <w:r>
        <w:rPr>
          <w:rFonts w:hint="eastAsia" w:ascii="宋体" w:hAnsi="宋体" w:cs="Arial"/>
          <w:kern w:val="0"/>
          <w:sz w:val="24"/>
        </w:rPr>
        <w:t>）宣布开标纪律；</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2</w:t>
      </w:r>
      <w:r>
        <w:rPr>
          <w:rFonts w:hint="eastAsia" w:ascii="宋体" w:hAnsi="宋体" w:cs="Arial"/>
          <w:kern w:val="0"/>
          <w:sz w:val="24"/>
        </w:rPr>
        <w:t>）开标会主持人介绍参加会议的人员；</w:t>
      </w:r>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w:t>
      </w:r>
      <w:r>
        <w:rPr>
          <w:rFonts w:ascii="宋体" w:hAnsi="宋体" w:cs="Arial"/>
          <w:kern w:val="0"/>
          <w:sz w:val="24"/>
        </w:rPr>
        <w:t>3</w:t>
      </w:r>
      <w:r>
        <w:rPr>
          <w:rFonts w:hint="eastAsia" w:ascii="宋体" w:hAnsi="宋体" w:cs="Arial"/>
          <w:kern w:val="0"/>
          <w:sz w:val="24"/>
        </w:rPr>
        <w:t>）公布在投标截止时间前递交投标文件的投标人名称，并点名确认投标人是否派人到场</w:t>
      </w:r>
      <w:r>
        <w:rPr>
          <w:rFonts w:ascii="宋体" w:hAnsi="宋体" w:cs="Arial"/>
          <w:kern w:val="0"/>
          <w:sz w:val="24"/>
        </w:rPr>
        <w:t>参加开标</w:t>
      </w:r>
      <w:r>
        <w:rPr>
          <w:rFonts w:hint="eastAsia" w:ascii="宋体" w:hAnsi="宋体" w:cs="Arial"/>
          <w:kern w:val="0"/>
          <w:sz w:val="24"/>
        </w:rPr>
        <w:t>，由招标人或监督人查验投标人法定代表人授权委托书及其有效身份证明；如果投标人未派人到场</w:t>
      </w:r>
      <w:r>
        <w:rPr>
          <w:rFonts w:ascii="宋体" w:hAnsi="宋体" w:cs="Arial"/>
          <w:kern w:val="0"/>
          <w:sz w:val="24"/>
        </w:rPr>
        <w:t>参加开标，</w:t>
      </w:r>
      <w:r>
        <w:rPr>
          <w:rFonts w:hint="eastAsia" w:ascii="宋体" w:hAnsi="宋体" w:cs="Arial"/>
          <w:kern w:val="0"/>
          <w:sz w:val="24"/>
        </w:rPr>
        <w:t>则</w:t>
      </w:r>
      <w:r>
        <w:rPr>
          <w:rFonts w:ascii="宋体" w:hAnsi="宋体" w:cs="Arial"/>
          <w:kern w:val="0"/>
          <w:sz w:val="24"/>
        </w:rPr>
        <w:t>视同认可开标结果</w:t>
      </w:r>
      <w:r>
        <w:rPr>
          <w:rFonts w:hint="eastAsia" w:ascii="宋体" w:hAnsi="宋体" w:cs="Arial"/>
          <w:kern w:val="0"/>
          <w:sz w:val="24"/>
        </w:rPr>
        <w:t>；</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4</w:t>
      </w:r>
      <w:r>
        <w:rPr>
          <w:rFonts w:hint="eastAsia" w:ascii="宋体" w:hAnsi="宋体" w:cs="Arial"/>
          <w:kern w:val="0"/>
          <w:sz w:val="24"/>
        </w:rPr>
        <w:t>）由投标人代表检查投标文件的密封情况；</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5</w:t>
      </w:r>
      <w:r>
        <w:rPr>
          <w:rFonts w:hint="eastAsia" w:ascii="宋体" w:hAnsi="宋体" w:cs="Arial"/>
          <w:kern w:val="0"/>
          <w:sz w:val="24"/>
        </w:rPr>
        <w:t>）按照规定启封投标文件，公布投标人名称、投标价格、供货周期等其他实质性内容，并作记录；</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6</w:t>
      </w:r>
      <w:r>
        <w:rPr>
          <w:rFonts w:hint="eastAsia" w:ascii="宋体" w:hAnsi="宋体" w:cs="Arial"/>
          <w:kern w:val="0"/>
          <w:sz w:val="24"/>
        </w:rPr>
        <w:t>）相关人员在开标记录表上签字；</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7</w:t>
      </w:r>
      <w:r>
        <w:rPr>
          <w:rFonts w:hint="eastAsia" w:ascii="宋体" w:hAnsi="宋体" w:cs="Arial"/>
          <w:kern w:val="0"/>
          <w:sz w:val="24"/>
        </w:rPr>
        <w:t>）开标结束。</w:t>
      </w:r>
    </w:p>
    <w:p>
      <w:pPr>
        <w:tabs>
          <w:tab w:val="center" w:pos="4832"/>
          <w:tab w:val="left" w:pos="7140"/>
        </w:tabs>
        <w:spacing w:line="360" w:lineRule="auto"/>
        <w:ind w:firstLine="472" w:firstLineChars="196"/>
        <w:jc w:val="left"/>
        <w:outlineLvl w:val="3"/>
        <w:rPr>
          <w:rFonts w:ascii="宋体" w:hAnsi="Calibri" w:cs="宋体"/>
          <w:b/>
          <w:sz w:val="24"/>
        </w:rPr>
      </w:pPr>
      <w:bookmarkStart w:id="28" w:name="_BookMark_9"/>
      <w:bookmarkEnd w:id="28"/>
      <w:bookmarkStart w:id="29" w:name="_Toc505683405"/>
      <w:r>
        <w:rPr>
          <w:rFonts w:ascii="宋体" w:hAnsi="宋体" w:cs="宋体"/>
          <w:b/>
          <w:sz w:val="24"/>
        </w:rPr>
        <w:t>6</w:t>
      </w:r>
      <w:r>
        <w:rPr>
          <w:rFonts w:hint="eastAsia" w:ascii="宋体" w:hAnsi="宋体" w:cs="宋体"/>
          <w:b/>
          <w:sz w:val="24"/>
        </w:rPr>
        <w:t>．评标</w:t>
      </w:r>
      <w:bookmarkEnd w:id="29"/>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6.1 </w:t>
      </w:r>
      <w:r>
        <w:rPr>
          <w:rFonts w:hint="eastAsia" w:ascii="宋体" w:hAnsi="宋体" w:cs="Arial"/>
          <w:kern w:val="0"/>
          <w:sz w:val="24"/>
        </w:rPr>
        <w:t>评标委员会</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6.1.1 </w:t>
      </w:r>
      <w:r>
        <w:rPr>
          <w:rFonts w:hint="eastAsia" w:ascii="宋体" w:hAnsi="宋体" w:cs="Arial"/>
          <w:kern w:val="0"/>
          <w:sz w:val="24"/>
        </w:rPr>
        <w:t>评标由招标人依法组建的评标委员会负责。评标委员会由招标人熟悉相关业务的代表，以及有关技术、经济等方面的专家组成。</w:t>
      </w:r>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招标人评标代表须具备中级专业技术职称或同等专业水平且从事相关领域工作满8年,或者具有高级专业技术职称或同等专业水平。</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评标委员会负责评标工作，并向招标人提交书面评标报告。</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6.1.2 </w:t>
      </w:r>
      <w:r>
        <w:rPr>
          <w:rFonts w:hint="eastAsia" w:ascii="宋体" w:hAnsi="宋体" w:cs="Arial"/>
          <w:kern w:val="0"/>
          <w:sz w:val="24"/>
        </w:rPr>
        <w:t>评标委员会成员有下列情形之一的，应当回避：</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1</w:t>
      </w:r>
      <w:r>
        <w:rPr>
          <w:rFonts w:hint="eastAsia" w:ascii="宋体" w:hAnsi="宋体" w:cs="Arial"/>
          <w:kern w:val="0"/>
          <w:sz w:val="24"/>
        </w:rPr>
        <w:t>）招标人或投标人的主要负责人的近亲属；</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2</w:t>
      </w:r>
      <w:r>
        <w:rPr>
          <w:rFonts w:hint="eastAsia" w:ascii="宋体" w:hAnsi="宋体" w:cs="Arial"/>
          <w:kern w:val="0"/>
          <w:sz w:val="24"/>
        </w:rPr>
        <w:t>）项目主管部门或者行政监督部门的人员；</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3</w:t>
      </w:r>
      <w:r>
        <w:rPr>
          <w:rFonts w:hint="eastAsia" w:ascii="宋体" w:hAnsi="宋体" w:cs="Arial"/>
          <w:kern w:val="0"/>
          <w:sz w:val="24"/>
        </w:rPr>
        <w:t>）与投标人有经济利益关系，可能影响投标公正评审的；</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4</w:t>
      </w:r>
      <w:r>
        <w:rPr>
          <w:rFonts w:hint="eastAsia" w:ascii="宋体" w:hAnsi="宋体" w:cs="Arial"/>
          <w:kern w:val="0"/>
          <w:sz w:val="24"/>
        </w:rPr>
        <w:t>）曾因在招标、评标以及其他与招标投标有关活动中从事违法行为而受过行政处罚或刑事处罚的。</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6.2 </w:t>
      </w:r>
      <w:r>
        <w:rPr>
          <w:rFonts w:hint="eastAsia" w:ascii="宋体" w:hAnsi="宋体" w:cs="Arial"/>
          <w:kern w:val="0"/>
          <w:sz w:val="24"/>
        </w:rPr>
        <w:t>评标原则</w:t>
      </w:r>
      <w:r>
        <w:rPr>
          <w:rFonts w:ascii="宋体" w:hAnsi="宋体" w:cs="Arial"/>
          <w:kern w:val="0"/>
          <w:sz w:val="24"/>
        </w:rPr>
        <w:t xml:space="preserve"> </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评标活动遵循公平、公正、科学和择优的原则。</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6.3 </w:t>
      </w:r>
      <w:r>
        <w:rPr>
          <w:rFonts w:hint="eastAsia" w:ascii="宋体" w:hAnsi="宋体" w:cs="Arial"/>
          <w:kern w:val="0"/>
          <w:sz w:val="24"/>
        </w:rPr>
        <w:t>评标</w:t>
      </w:r>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评标委员会按照招标文件中规定的方法、评审因素、标准和程序对投标文件进行评审。</w:t>
      </w:r>
    </w:p>
    <w:p>
      <w:pPr>
        <w:tabs>
          <w:tab w:val="center" w:pos="4832"/>
          <w:tab w:val="left" w:pos="7140"/>
        </w:tabs>
        <w:spacing w:line="360" w:lineRule="auto"/>
        <w:ind w:firstLine="472" w:firstLineChars="196"/>
        <w:jc w:val="left"/>
        <w:outlineLvl w:val="3"/>
        <w:rPr>
          <w:rFonts w:ascii="宋体" w:hAnsi="Calibri" w:cs="宋体"/>
          <w:b/>
          <w:sz w:val="24"/>
        </w:rPr>
      </w:pPr>
      <w:bookmarkStart w:id="30" w:name="_BookMark_10"/>
      <w:bookmarkEnd w:id="30"/>
      <w:bookmarkStart w:id="31" w:name="_Toc505683406"/>
      <w:r>
        <w:rPr>
          <w:rFonts w:ascii="宋体" w:hAnsi="宋体" w:cs="宋体"/>
          <w:b/>
          <w:sz w:val="24"/>
        </w:rPr>
        <w:t>7</w:t>
      </w:r>
      <w:r>
        <w:rPr>
          <w:rFonts w:hint="eastAsia" w:ascii="宋体" w:hAnsi="宋体" w:cs="宋体"/>
          <w:b/>
          <w:sz w:val="24"/>
        </w:rPr>
        <w:t>．定标及合同授予</w:t>
      </w:r>
      <w:bookmarkEnd w:id="31"/>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7.1 </w:t>
      </w:r>
      <w:r>
        <w:rPr>
          <w:rFonts w:hint="eastAsia" w:ascii="宋体" w:hAnsi="宋体" w:cs="Arial"/>
          <w:kern w:val="0"/>
          <w:sz w:val="24"/>
        </w:rPr>
        <w:t>定标方法</w:t>
      </w:r>
    </w:p>
    <w:p>
      <w:pPr>
        <w:widowControl/>
        <w:shd w:val="clear" w:color="auto" w:fill="FFFFFF"/>
        <w:snapToGrid w:val="0"/>
        <w:spacing w:line="360" w:lineRule="auto"/>
        <w:ind w:firstLine="480" w:firstLineChars="200"/>
        <w:rPr>
          <w:rFonts w:ascii="宋体" w:hAnsi="宋体" w:cs="Arial"/>
          <w:kern w:val="0"/>
          <w:sz w:val="24"/>
        </w:rPr>
      </w:pPr>
      <w:r>
        <w:rPr>
          <w:rFonts w:ascii="宋体" w:hAnsi="宋体" w:cs="Arial"/>
          <w:kern w:val="0"/>
          <w:sz w:val="24"/>
        </w:rPr>
        <w:t xml:space="preserve">7.1.1 </w:t>
      </w:r>
      <w:r>
        <w:rPr>
          <w:rFonts w:hint="eastAsia" w:ascii="宋体" w:hAnsi="宋体" w:cs="Arial"/>
          <w:kern w:val="0"/>
          <w:sz w:val="24"/>
        </w:rPr>
        <w:t>评标活动遵循公平、公正、科学和择优的原则。评标委员会按照招标文件中规定的方法、评审因素、标准和程序对投标文件进行评审，并按投标人须知前附表的规定向招标人推荐中标候选人。招标人依据评标委员会推荐的中标候选人确定中标人。</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7.1.</w:t>
      </w:r>
      <w:r>
        <w:rPr>
          <w:rFonts w:hint="eastAsia" w:ascii="宋体" w:hAnsi="宋体" w:cs="Arial"/>
          <w:kern w:val="0"/>
          <w:sz w:val="24"/>
        </w:rPr>
        <w:t>2</w:t>
      </w:r>
      <w:r>
        <w:rPr>
          <w:rFonts w:ascii="宋体" w:hAnsi="宋体" w:cs="Arial"/>
          <w:kern w:val="0"/>
          <w:sz w:val="24"/>
        </w:rPr>
        <w:t xml:space="preserve"> </w:t>
      </w:r>
      <w:r>
        <w:rPr>
          <w:rFonts w:hint="eastAsia" w:ascii="宋体" w:hAnsi="宋体" w:cs="Arial"/>
          <w:kern w:val="0"/>
          <w:sz w:val="24"/>
        </w:rPr>
        <w:t>招标人从中标候选人中确定出中标人的原则：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名依次确定其他中标候选人为中标人。</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7.2 </w:t>
      </w:r>
      <w:r>
        <w:rPr>
          <w:rFonts w:hint="eastAsia" w:ascii="宋体" w:hAnsi="宋体" w:cs="Arial"/>
          <w:kern w:val="0"/>
          <w:sz w:val="24"/>
        </w:rPr>
        <w:t>中标候选人公示</w:t>
      </w:r>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在中标通知书发出前，中标候选人的情况将在招标公告发布的媒体上公示，公示期不得少于3日。</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7.3 </w:t>
      </w:r>
      <w:r>
        <w:rPr>
          <w:rFonts w:hint="eastAsia" w:ascii="宋体" w:hAnsi="宋体" w:cs="Arial"/>
          <w:kern w:val="0"/>
          <w:sz w:val="24"/>
        </w:rPr>
        <w:t>中标通知</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公示期满后，招标人以书面形式向中标人发出中标通知书，并及时通知其它投标人中标结果。</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7.4 </w:t>
      </w:r>
      <w:r>
        <w:rPr>
          <w:rFonts w:hint="eastAsia" w:ascii="宋体" w:hAnsi="宋体" w:cs="Arial"/>
          <w:kern w:val="0"/>
          <w:sz w:val="24"/>
        </w:rPr>
        <w:t>履约保证金</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7.4.1 </w:t>
      </w:r>
      <w:r>
        <w:rPr>
          <w:rFonts w:hint="eastAsia" w:ascii="宋体" w:hAnsi="宋体" w:cs="Arial"/>
          <w:kern w:val="0"/>
          <w:sz w:val="24"/>
        </w:rPr>
        <w:t>在签订合同前，中标人应按投标人须知前附表规定的金额、形式向招标人提交履约保证金。联合体中标的，其履约保证金由牵头人提交，并应符合投标人须知前附表的规定。</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7.4.2 </w:t>
      </w:r>
      <w:r>
        <w:rPr>
          <w:rFonts w:hint="eastAsia" w:ascii="宋体" w:hAnsi="宋体" w:cs="Arial"/>
          <w:kern w:val="0"/>
          <w:sz w:val="24"/>
        </w:rPr>
        <w:t>中标人不能按本章第</w:t>
      </w:r>
      <w:r>
        <w:rPr>
          <w:rFonts w:ascii="宋体" w:hAnsi="宋体" w:cs="Arial"/>
          <w:kern w:val="0"/>
          <w:sz w:val="24"/>
        </w:rPr>
        <w:t>7.4.1</w:t>
      </w:r>
      <w:r>
        <w:rPr>
          <w:rFonts w:hint="eastAsia" w:ascii="宋体" w:hAnsi="宋体" w:cs="Arial"/>
          <w:kern w:val="0"/>
          <w:sz w:val="24"/>
        </w:rPr>
        <w:t>款要求提交履约保证金的，视为放弃中标，其投标保证金不予退还；给招标人造成的损失超过投标保证金数额的，中标人还应当对超过部分予以赔偿。</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7.5 </w:t>
      </w:r>
      <w:r>
        <w:rPr>
          <w:rFonts w:hint="eastAsia" w:ascii="宋体" w:hAnsi="宋体" w:cs="Arial"/>
          <w:kern w:val="0"/>
          <w:sz w:val="24"/>
        </w:rPr>
        <w:t>签订合同</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7.5.1</w:t>
      </w:r>
      <w:r>
        <w:rPr>
          <w:rFonts w:hint="eastAsia" w:ascii="宋体" w:hAnsi="Calibri" w:cs="Arial"/>
          <w:kern w:val="0"/>
          <w:sz w:val="24"/>
        </w:rPr>
        <w:t>招标人应当自中标通知书发出之日起30日内，按照招标文件和中标人投标文件的规定，与中标人签订书面合同。所签订的合同不得对招标文件确定的事项和中标人投标文件作实质性修改。招标人不得向中标人提出任何不合理的要求作为签订合同的条件。</w:t>
      </w:r>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7.5.2发出中标通知书后，招标人无正当理由拒签合同的，给中标人造成损失的，还应当赔偿中标人损失。</w:t>
      </w:r>
    </w:p>
    <w:p>
      <w:pPr>
        <w:widowControl/>
        <w:shd w:val="clear" w:color="auto" w:fill="FFFFFF"/>
        <w:snapToGrid w:val="0"/>
        <w:spacing w:line="360" w:lineRule="auto"/>
        <w:ind w:firstLine="480" w:firstLineChars="200"/>
        <w:rPr>
          <w:rFonts w:ascii="宋体" w:hAnsi="Calibri" w:cs="Arial"/>
          <w:kern w:val="0"/>
          <w:sz w:val="24"/>
        </w:rPr>
      </w:pPr>
      <w:r>
        <w:rPr>
          <w:rFonts w:ascii="宋体" w:hAnsi="Calibri" w:cs="Arial"/>
          <w:kern w:val="0"/>
          <w:sz w:val="24"/>
        </w:rPr>
        <w:t>7.5.</w:t>
      </w:r>
      <w:r>
        <w:rPr>
          <w:rFonts w:hint="eastAsia" w:ascii="宋体" w:hAnsi="Calibri" w:cs="Arial"/>
          <w:kern w:val="0"/>
          <w:sz w:val="24"/>
        </w:rPr>
        <w:t>3发出中标通知书后，中标人无正当理由拒签合同的，招标人取消其中标资格，其投标保证金不予退还；给招标人造成的损失超过投标保证金数额的，中标人还应当对超过部分予以赔偿。</w:t>
      </w:r>
    </w:p>
    <w:p>
      <w:pPr>
        <w:tabs>
          <w:tab w:val="center" w:pos="4832"/>
          <w:tab w:val="left" w:pos="7140"/>
        </w:tabs>
        <w:spacing w:line="360" w:lineRule="auto"/>
        <w:ind w:firstLine="472" w:firstLineChars="196"/>
        <w:jc w:val="left"/>
        <w:outlineLvl w:val="3"/>
        <w:rPr>
          <w:rFonts w:ascii="宋体" w:hAnsi="Calibri" w:cs="宋体"/>
          <w:b/>
          <w:sz w:val="24"/>
        </w:rPr>
      </w:pPr>
      <w:bookmarkStart w:id="32" w:name="_BookMark_11"/>
      <w:bookmarkEnd w:id="32"/>
      <w:bookmarkStart w:id="33" w:name="_Toc505683407"/>
      <w:r>
        <w:rPr>
          <w:rFonts w:ascii="宋体" w:hAnsi="宋体" w:cs="宋体"/>
          <w:b/>
          <w:sz w:val="24"/>
        </w:rPr>
        <w:t>8</w:t>
      </w:r>
      <w:r>
        <w:rPr>
          <w:rFonts w:hint="eastAsia" w:ascii="宋体" w:hAnsi="宋体" w:cs="宋体"/>
          <w:b/>
          <w:sz w:val="24"/>
        </w:rPr>
        <w:t>．纪律和监督</w:t>
      </w:r>
      <w:bookmarkEnd w:id="33"/>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8.1 </w:t>
      </w:r>
      <w:r>
        <w:rPr>
          <w:rFonts w:hint="eastAsia" w:ascii="宋体" w:hAnsi="宋体" w:cs="Arial"/>
          <w:kern w:val="0"/>
          <w:sz w:val="24"/>
        </w:rPr>
        <w:t>对招标人的纪律要求</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招标人不得泄漏招标投标活动中应当保密的情况和资料，不得与投标人串通损害国家利益、社会公共利益或者他人合法权益。</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8.2 </w:t>
      </w:r>
      <w:r>
        <w:rPr>
          <w:rFonts w:hint="eastAsia" w:ascii="宋体" w:hAnsi="宋体" w:cs="Arial"/>
          <w:kern w:val="0"/>
          <w:sz w:val="24"/>
        </w:rPr>
        <w:t>对投标人的纪律要求</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8.3 </w:t>
      </w:r>
      <w:r>
        <w:rPr>
          <w:rFonts w:hint="eastAsia" w:ascii="宋体" w:hAnsi="宋体" w:cs="Arial"/>
          <w:kern w:val="0"/>
          <w:sz w:val="24"/>
        </w:rPr>
        <w:t>对评标委员会成员的纪律要求</w:t>
      </w:r>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评标办法没有规定的评审因素和标准进行评标。</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8.4 </w:t>
      </w:r>
      <w:r>
        <w:rPr>
          <w:rFonts w:hint="eastAsia" w:ascii="宋体" w:hAnsi="宋体" w:cs="Arial"/>
          <w:kern w:val="0"/>
          <w:sz w:val="24"/>
        </w:rPr>
        <w:t>对与评标活动有关的工作人员的纪律要求</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8.5 </w:t>
      </w:r>
      <w:r>
        <w:rPr>
          <w:rFonts w:hint="eastAsia" w:ascii="宋体" w:hAnsi="宋体" w:cs="Arial"/>
          <w:kern w:val="0"/>
          <w:sz w:val="24"/>
        </w:rPr>
        <w:t>监督</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本项目的招标投标活动及其相关当事人应当接受有管辖权的监督部门依法实施的监督。</w:t>
      </w:r>
      <w:bookmarkStart w:id="34" w:name="_BookMark_12"/>
      <w:bookmarkEnd w:id="34"/>
    </w:p>
    <w:p>
      <w:pPr>
        <w:spacing w:line="440" w:lineRule="exact"/>
        <w:jc w:val="center"/>
        <w:outlineLvl w:val="0"/>
        <w:rPr>
          <w:rFonts w:ascii="宋体" w:hAnsi="宋体" w:cs="宋体"/>
          <w:b/>
          <w:sz w:val="24"/>
        </w:rPr>
      </w:pPr>
      <w:r>
        <w:rPr>
          <w:rFonts w:ascii="宋体" w:hAnsi="Calibri" w:cs="Arial"/>
          <w:bCs/>
          <w:kern w:val="0"/>
          <w:sz w:val="24"/>
        </w:rPr>
        <w:br w:type="page"/>
      </w:r>
      <w:bookmarkStart w:id="35" w:name="_Toc505683408"/>
      <w:bookmarkStart w:id="36" w:name="_Toc13665604"/>
      <w:r>
        <w:rPr>
          <w:rFonts w:hint="eastAsia" w:ascii="宋体" w:hAnsi="宋体" w:cs="宋体"/>
          <w:b/>
          <w:sz w:val="24"/>
        </w:rPr>
        <w:t>第二章</w:t>
      </w:r>
      <w:r>
        <w:rPr>
          <w:rFonts w:ascii="宋体" w:hAnsi="宋体" w:cs="宋体"/>
          <w:b/>
          <w:sz w:val="24"/>
        </w:rPr>
        <w:t xml:space="preserve"> </w:t>
      </w:r>
      <w:r>
        <w:rPr>
          <w:rFonts w:hint="eastAsia" w:ascii="宋体" w:hAnsi="宋体" w:cs="宋体"/>
          <w:b/>
          <w:sz w:val="24"/>
        </w:rPr>
        <w:t>评标办法</w:t>
      </w:r>
      <w:bookmarkEnd w:id="35"/>
      <w:bookmarkEnd w:id="36"/>
    </w:p>
    <w:p>
      <w:pPr>
        <w:tabs>
          <w:tab w:val="center" w:pos="4832"/>
          <w:tab w:val="left" w:pos="7140"/>
        </w:tabs>
        <w:spacing w:line="360" w:lineRule="auto"/>
        <w:jc w:val="center"/>
        <w:outlineLvl w:val="3"/>
        <w:rPr>
          <w:rFonts w:ascii="宋体" w:hAnsi="宋体" w:cs="宋体"/>
          <w:b/>
          <w:sz w:val="24"/>
        </w:rPr>
      </w:pPr>
      <w:bookmarkStart w:id="37" w:name="_BookMark_1"/>
      <w:bookmarkEnd w:id="37"/>
      <w:bookmarkStart w:id="38" w:name="_Toc12636151"/>
      <w:bookmarkStart w:id="39" w:name="_Toc505683410"/>
      <w:r>
        <w:rPr>
          <w:rFonts w:hint="eastAsia" w:ascii="宋体" w:hAnsi="宋体" w:cs="宋体"/>
          <w:b/>
          <w:sz w:val="24"/>
        </w:rPr>
        <w:t>评标办法前附表</w:t>
      </w:r>
      <w:bookmarkEnd w:id="38"/>
      <w:bookmarkEnd w:id="39"/>
    </w:p>
    <w:tbl>
      <w:tblPr>
        <w:tblStyle w:val="6"/>
        <w:tblW w:w="9160" w:type="dxa"/>
        <w:jc w:val="center"/>
        <w:tblInd w:w="0" w:type="dxa"/>
        <w:tblLayout w:type="fixed"/>
        <w:tblCellMar>
          <w:top w:w="0" w:type="dxa"/>
          <w:left w:w="0" w:type="dxa"/>
          <w:bottom w:w="0" w:type="dxa"/>
          <w:right w:w="0" w:type="dxa"/>
        </w:tblCellMar>
      </w:tblPr>
      <w:tblGrid>
        <w:gridCol w:w="612"/>
        <w:gridCol w:w="2783"/>
        <w:gridCol w:w="5765"/>
      </w:tblGrid>
      <w:tr>
        <w:tblPrEx>
          <w:tblLayout w:type="fixed"/>
          <w:tblCellMar>
            <w:top w:w="0" w:type="dxa"/>
            <w:left w:w="0" w:type="dxa"/>
            <w:bottom w:w="0" w:type="dxa"/>
            <w:right w:w="0" w:type="dxa"/>
          </w:tblCellMar>
        </w:tblPrEx>
        <w:trPr>
          <w:cantSplit/>
          <w:trHeight w:val="325" w:hRule="atLeast"/>
          <w:jc w:val="center"/>
        </w:trPr>
        <w:tc>
          <w:tcPr>
            <w:tcW w:w="612"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ascii="宋体" w:hAnsi="Calibri"/>
                <w:sz w:val="24"/>
              </w:rPr>
            </w:pPr>
            <w:r>
              <w:rPr>
                <w:rFonts w:hint="eastAsia" w:ascii="宋体" w:hAnsi="宋体"/>
                <w:sz w:val="24"/>
              </w:rPr>
              <w:t>序号</w:t>
            </w:r>
          </w:p>
        </w:tc>
        <w:tc>
          <w:tcPr>
            <w:tcW w:w="2783"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ascii="宋体" w:hAnsi="Calibri"/>
                <w:sz w:val="24"/>
              </w:rPr>
            </w:pPr>
            <w:r>
              <w:rPr>
                <w:rFonts w:hint="eastAsia" w:ascii="宋体" w:hAnsi="宋体"/>
                <w:sz w:val="24"/>
              </w:rPr>
              <w:t>条款内容</w:t>
            </w:r>
          </w:p>
        </w:tc>
        <w:tc>
          <w:tcPr>
            <w:tcW w:w="576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ascii="宋体" w:hAnsi="Calibri"/>
                <w:sz w:val="24"/>
              </w:rPr>
            </w:pPr>
            <w:r>
              <w:rPr>
                <w:rFonts w:hint="eastAsia" w:ascii="宋体" w:hAnsi="宋体"/>
                <w:sz w:val="24"/>
              </w:rPr>
              <w:t>编列内容</w:t>
            </w:r>
          </w:p>
        </w:tc>
      </w:tr>
      <w:tr>
        <w:tblPrEx>
          <w:tblLayout w:type="fixed"/>
          <w:tblCellMar>
            <w:top w:w="0" w:type="dxa"/>
            <w:left w:w="0" w:type="dxa"/>
            <w:bottom w:w="0" w:type="dxa"/>
            <w:right w:w="0" w:type="dxa"/>
          </w:tblCellMar>
        </w:tblPrEx>
        <w:trPr>
          <w:cantSplit/>
          <w:trHeight w:val="630" w:hRule="atLeast"/>
          <w:jc w:val="center"/>
        </w:trPr>
        <w:tc>
          <w:tcPr>
            <w:tcW w:w="612"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ascii="宋体" w:hAnsi="宋体"/>
                <w:sz w:val="24"/>
              </w:rPr>
            </w:pPr>
            <w:r>
              <w:rPr>
                <w:rFonts w:ascii="宋体" w:hAnsi="宋体"/>
                <w:sz w:val="24"/>
              </w:rPr>
              <w:t>1</w:t>
            </w:r>
          </w:p>
        </w:tc>
        <w:tc>
          <w:tcPr>
            <w:tcW w:w="2783"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ascii="宋体" w:hAnsi="Calibri"/>
                <w:sz w:val="24"/>
              </w:rPr>
            </w:pPr>
            <w:r>
              <w:rPr>
                <w:rFonts w:hint="eastAsia" w:ascii="宋体" w:hAnsi="宋体"/>
                <w:sz w:val="24"/>
              </w:rPr>
              <w:t>分值构成及权重</w:t>
            </w:r>
          </w:p>
          <w:p>
            <w:pPr>
              <w:rPr>
                <w:rFonts w:ascii="宋体" w:hAnsi="宋体"/>
                <w:sz w:val="24"/>
              </w:rPr>
            </w:pPr>
            <w:r>
              <w:rPr>
                <w:rFonts w:ascii="宋体" w:hAnsi="宋体"/>
                <w:sz w:val="24"/>
              </w:rPr>
              <w:t>(</w:t>
            </w:r>
            <w:r>
              <w:rPr>
                <w:rFonts w:hint="eastAsia" w:ascii="宋体" w:hAnsi="宋体"/>
                <w:sz w:val="24"/>
              </w:rPr>
              <w:t>总分</w:t>
            </w:r>
            <w:r>
              <w:rPr>
                <w:rFonts w:ascii="宋体" w:hAnsi="宋体"/>
                <w:sz w:val="24"/>
              </w:rPr>
              <w:t>100</w:t>
            </w:r>
            <w:r>
              <w:rPr>
                <w:rFonts w:hint="eastAsia" w:ascii="宋体" w:hAnsi="宋体"/>
                <w:sz w:val="24"/>
              </w:rPr>
              <w:t>分</w:t>
            </w:r>
            <w:r>
              <w:rPr>
                <w:rFonts w:ascii="宋体" w:hAnsi="宋体"/>
                <w:sz w:val="24"/>
              </w:rPr>
              <w:t>)</w:t>
            </w:r>
          </w:p>
        </w:tc>
        <w:tc>
          <w:tcPr>
            <w:tcW w:w="576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ascii="宋体" w:hAnsi="宋体"/>
                <w:sz w:val="24"/>
              </w:rPr>
            </w:pPr>
            <w:r>
              <w:rPr>
                <w:rFonts w:ascii="宋体" w:hAnsi="宋体"/>
                <w:sz w:val="24"/>
              </w:rPr>
              <w:t>1.</w:t>
            </w:r>
            <w:r>
              <w:rPr>
                <w:rFonts w:hint="eastAsia" w:ascii="宋体" w:hAnsi="宋体"/>
                <w:sz w:val="24"/>
              </w:rPr>
              <w:t>详细评审部分权重</w:t>
            </w:r>
            <w:r>
              <w:rPr>
                <w:rFonts w:ascii="宋体" w:hAnsi="宋体"/>
                <w:sz w:val="24"/>
              </w:rPr>
              <w:t>Q1=</w:t>
            </w:r>
            <w:r>
              <w:rPr>
                <w:rFonts w:hint="eastAsia" w:ascii="宋体" w:hAnsi="宋体"/>
                <w:sz w:val="24"/>
              </w:rPr>
              <w:t>8</w:t>
            </w:r>
            <w:r>
              <w:rPr>
                <w:rFonts w:ascii="宋体" w:hAnsi="宋体"/>
                <w:sz w:val="24"/>
              </w:rPr>
              <w:t>0%</w:t>
            </w:r>
          </w:p>
          <w:p>
            <w:pPr>
              <w:rPr>
                <w:rFonts w:ascii="宋体" w:hAnsi="宋体"/>
                <w:sz w:val="24"/>
              </w:rPr>
            </w:pPr>
            <w:r>
              <w:rPr>
                <w:rFonts w:ascii="宋体" w:hAnsi="宋体"/>
                <w:sz w:val="24"/>
              </w:rPr>
              <w:t>2.</w:t>
            </w:r>
            <w:r>
              <w:rPr>
                <w:rFonts w:hint="eastAsia" w:ascii="宋体" w:hAnsi="宋体"/>
                <w:sz w:val="24"/>
              </w:rPr>
              <w:t>投标报价权重</w:t>
            </w:r>
            <w:r>
              <w:rPr>
                <w:rFonts w:ascii="宋体" w:hAnsi="宋体"/>
                <w:sz w:val="24"/>
              </w:rPr>
              <w:t>Q2=</w:t>
            </w:r>
            <w:r>
              <w:rPr>
                <w:rFonts w:hint="eastAsia" w:ascii="宋体" w:hAnsi="宋体"/>
                <w:sz w:val="24"/>
              </w:rPr>
              <w:t>2</w:t>
            </w:r>
            <w:r>
              <w:rPr>
                <w:rFonts w:ascii="宋体" w:hAnsi="宋体"/>
                <w:sz w:val="24"/>
              </w:rPr>
              <w:t>0%</w:t>
            </w:r>
          </w:p>
        </w:tc>
      </w:tr>
      <w:tr>
        <w:tblPrEx>
          <w:tblLayout w:type="fixed"/>
          <w:tblCellMar>
            <w:top w:w="0" w:type="dxa"/>
            <w:left w:w="0" w:type="dxa"/>
            <w:bottom w:w="0" w:type="dxa"/>
            <w:right w:w="0" w:type="dxa"/>
          </w:tblCellMar>
        </w:tblPrEx>
        <w:trPr>
          <w:cantSplit/>
          <w:trHeight w:val="147" w:hRule="atLeast"/>
          <w:jc w:val="center"/>
        </w:trPr>
        <w:tc>
          <w:tcPr>
            <w:tcW w:w="612"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ascii="宋体" w:hAnsi="宋体"/>
                <w:sz w:val="24"/>
              </w:rPr>
            </w:pPr>
            <w:r>
              <w:rPr>
                <w:rFonts w:ascii="宋体" w:hAnsi="宋体"/>
                <w:sz w:val="24"/>
              </w:rPr>
              <w:t>3</w:t>
            </w:r>
          </w:p>
        </w:tc>
        <w:tc>
          <w:tcPr>
            <w:tcW w:w="2783"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ascii="宋体" w:hAnsi="Calibri"/>
                <w:sz w:val="24"/>
              </w:rPr>
            </w:pPr>
            <w:r>
              <w:rPr>
                <w:rFonts w:hint="eastAsia" w:ascii="宋体" w:hAnsi="宋体"/>
                <w:sz w:val="24"/>
              </w:rPr>
              <w:t>资格审查</w:t>
            </w:r>
          </w:p>
        </w:tc>
        <w:tc>
          <w:tcPr>
            <w:tcW w:w="576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ascii="宋体" w:hAnsi="Calibri"/>
                <w:sz w:val="24"/>
              </w:rPr>
            </w:pPr>
            <w:r>
              <w:rPr>
                <w:rFonts w:hint="eastAsia" w:ascii="宋体" w:hAnsi="宋体"/>
                <w:sz w:val="24"/>
              </w:rPr>
              <w:t>详见《资格审查标准》</w:t>
            </w:r>
          </w:p>
        </w:tc>
      </w:tr>
      <w:tr>
        <w:tblPrEx>
          <w:tblLayout w:type="fixed"/>
          <w:tblCellMar>
            <w:top w:w="0" w:type="dxa"/>
            <w:left w:w="0" w:type="dxa"/>
            <w:bottom w:w="0" w:type="dxa"/>
            <w:right w:w="0" w:type="dxa"/>
          </w:tblCellMar>
        </w:tblPrEx>
        <w:trPr>
          <w:cantSplit/>
          <w:trHeight w:val="325" w:hRule="atLeast"/>
          <w:jc w:val="center"/>
        </w:trPr>
        <w:tc>
          <w:tcPr>
            <w:tcW w:w="612"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ascii="宋体" w:hAnsi="宋体"/>
                <w:sz w:val="24"/>
              </w:rPr>
            </w:pPr>
            <w:r>
              <w:rPr>
                <w:rFonts w:hint="eastAsia" w:ascii="宋体" w:hAnsi="宋体"/>
                <w:sz w:val="24"/>
              </w:rPr>
              <w:t>4</w:t>
            </w:r>
          </w:p>
        </w:tc>
        <w:tc>
          <w:tcPr>
            <w:tcW w:w="2783"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ascii="宋体" w:hAnsi="Calibri"/>
                <w:sz w:val="24"/>
              </w:rPr>
            </w:pPr>
            <w:r>
              <w:rPr>
                <w:rFonts w:hint="eastAsia" w:ascii="宋体" w:hAnsi="宋体"/>
                <w:sz w:val="24"/>
              </w:rPr>
              <w:t>完备性及符合性审查</w:t>
            </w:r>
          </w:p>
        </w:tc>
        <w:tc>
          <w:tcPr>
            <w:tcW w:w="576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ascii="宋体" w:hAnsi="Calibri"/>
                <w:sz w:val="24"/>
              </w:rPr>
            </w:pPr>
            <w:r>
              <w:rPr>
                <w:rFonts w:hint="eastAsia" w:ascii="宋体" w:hAnsi="宋体"/>
                <w:sz w:val="24"/>
              </w:rPr>
              <w:t>详见《完备性及符合性审查标准》</w:t>
            </w:r>
          </w:p>
        </w:tc>
      </w:tr>
      <w:tr>
        <w:tblPrEx>
          <w:tblLayout w:type="fixed"/>
          <w:tblCellMar>
            <w:top w:w="0" w:type="dxa"/>
            <w:left w:w="0" w:type="dxa"/>
            <w:bottom w:w="0" w:type="dxa"/>
            <w:right w:w="0" w:type="dxa"/>
          </w:tblCellMar>
        </w:tblPrEx>
        <w:trPr>
          <w:cantSplit/>
          <w:trHeight w:val="325" w:hRule="atLeast"/>
          <w:jc w:val="center"/>
        </w:trPr>
        <w:tc>
          <w:tcPr>
            <w:tcW w:w="612" w:type="dxa"/>
            <w:vMerge w:val="restart"/>
            <w:tcBorders>
              <w:top w:val="single" w:color="auto" w:sz="8" w:space="0"/>
              <w:left w:val="single" w:color="auto" w:sz="8" w:space="0"/>
              <w:right w:val="single" w:color="auto" w:sz="8" w:space="0"/>
            </w:tcBorders>
            <w:tcMar>
              <w:top w:w="0" w:type="dxa"/>
              <w:left w:w="28" w:type="dxa"/>
              <w:bottom w:w="0" w:type="dxa"/>
              <w:right w:w="28" w:type="dxa"/>
            </w:tcMar>
            <w:vAlign w:val="center"/>
          </w:tcPr>
          <w:p>
            <w:pPr>
              <w:jc w:val="center"/>
              <w:rPr>
                <w:rFonts w:ascii="宋体" w:hAnsi="宋体"/>
                <w:sz w:val="24"/>
              </w:rPr>
            </w:pPr>
            <w:r>
              <w:rPr>
                <w:rFonts w:hint="eastAsia" w:ascii="宋体" w:hAnsi="宋体"/>
                <w:sz w:val="24"/>
              </w:rPr>
              <w:t>6</w:t>
            </w:r>
          </w:p>
        </w:tc>
        <w:tc>
          <w:tcPr>
            <w:tcW w:w="2783" w:type="dxa"/>
            <w:vMerge w:val="restart"/>
            <w:tcBorders>
              <w:top w:val="single" w:color="auto" w:sz="8" w:space="0"/>
              <w:left w:val="single" w:color="auto" w:sz="8" w:space="0"/>
              <w:right w:val="single" w:color="auto" w:sz="8" w:space="0"/>
            </w:tcBorders>
            <w:tcMar>
              <w:top w:w="0" w:type="dxa"/>
              <w:left w:w="28" w:type="dxa"/>
              <w:bottom w:w="0" w:type="dxa"/>
              <w:right w:w="28" w:type="dxa"/>
            </w:tcMar>
            <w:vAlign w:val="center"/>
          </w:tcPr>
          <w:p>
            <w:pPr>
              <w:rPr>
                <w:rFonts w:ascii="宋体" w:hAnsi="Calibri"/>
                <w:sz w:val="24"/>
              </w:rPr>
            </w:pPr>
            <w:r>
              <w:rPr>
                <w:rFonts w:hint="eastAsia" w:ascii="宋体" w:hAnsi="宋体"/>
                <w:sz w:val="24"/>
              </w:rPr>
              <w:t>详细评审</w:t>
            </w:r>
          </w:p>
        </w:tc>
        <w:tc>
          <w:tcPr>
            <w:tcW w:w="576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ascii="宋体" w:hAnsi="Calibri"/>
                <w:sz w:val="24"/>
              </w:rPr>
            </w:pPr>
            <w:r>
              <w:rPr>
                <w:rFonts w:hint="eastAsia" w:ascii="宋体" w:hAnsi="宋体"/>
                <w:sz w:val="24"/>
              </w:rPr>
              <w:t>详见《详细评审标准》及</w:t>
            </w:r>
            <w:r>
              <w:rPr>
                <w:rFonts w:hint="eastAsia" w:ascii="宋体" w:hAnsi="Calibri" w:cs="Arial"/>
                <w:kern w:val="0"/>
                <w:sz w:val="24"/>
              </w:rPr>
              <w:t>本节第3.7款</w:t>
            </w:r>
          </w:p>
        </w:tc>
      </w:tr>
      <w:tr>
        <w:tblPrEx>
          <w:tblLayout w:type="fixed"/>
          <w:tblCellMar>
            <w:top w:w="0" w:type="dxa"/>
            <w:left w:w="0" w:type="dxa"/>
            <w:bottom w:w="0" w:type="dxa"/>
            <w:right w:w="0" w:type="dxa"/>
          </w:tblCellMar>
        </w:tblPrEx>
        <w:trPr>
          <w:cantSplit/>
          <w:trHeight w:val="2577" w:hRule="atLeast"/>
          <w:jc w:val="center"/>
        </w:trPr>
        <w:tc>
          <w:tcPr>
            <w:tcW w:w="612" w:type="dxa"/>
            <w:vMerge w:val="continue"/>
            <w:tcBorders>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ascii="宋体" w:hAnsi="宋体"/>
                <w:sz w:val="24"/>
              </w:rPr>
            </w:pPr>
          </w:p>
        </w:tc>
        <w:tc>
          <w:tcPr>
            <w:tcW w:w="2783" w:type="dxa"/>
            <w:vMerge w:val="continue"/>
            <w:tcBorders>
              <w:left w:val="single" w:color="auto" w:sz="8" w:space="0"/>
              <w:bottom w:val="single" w:color="auto" w:sz="8" w:space="0"/>
              <w:right w:val="single" w:color="auto" w:sz="8" w:space="0"/>
            </w:tcBorders>
            <w:tcMar>
              <w:top w:w="0" w:type="dxa"/>
              <w:left w:w="28" w:type="dxa"/>
              <w:bottom w:w="0" w:type="dxa"/>
              <w:right w:w="28" w:type="dxa"/>
            </w:tcMar>
            <w:vAlign w:val="center"/>
          </w:tcPr>
          <w:p>
            <w:pPr>
              <w:rPr>
                <w:rFonts w:ascii="宋体" w:hAnsi="Calibri"/>
                <w:sz w:val="24"/>
              </w:rPr>
            </w:pPr>
          </w:p>
        </w:tc>
        <w:tc>
          <w:tcPr>
            <w:tcW w:w="576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top"/>
          </w:tcPr>
          <w:p>
            <w:pPr>
              <w:rPr>
                <w:rFonts w:ascii="宋体" w:hAnsi="Calibri"/>
                <w:sz w:val="24"/>
                <w:highlight w:val="none"/>
              </w:rPr>
            </w:pPr>
            <w:r>
              <w:rPr>
                <w:rFonts w:ascii="宋体" w:hAnsi="宋体"/>
                <w:sz w:val="24"/>
                <w:highlight w:val="none"/>
              </w:rPr>
              <w:t>1.</w:t>
            </w:r>
            <w:r>
              <w:rPr>
                <w:rFonts w:hint="eastAsia" w:ascii="宋体" w:hAnsi="宋体"/>
                <w:sz w:val="24"/>
                <w:highlight w:val="none"/>
              </w:rPr>
              <w:t xml:space="preserve"> 投标报价计算：</w:t>
            </w:r>
          </w:p>
          <w:p>
            <w:pPr>
              <w:rPr>
                <w:rFonts w:hint="eastAsia" w:ascii="宋体" w:hAnsi="宋体"/>
                <w:sz w:val="24"/>
                <w:highlight w:val="none"/>
              </w:rPr>
            </w:pPr>
            <w:r>
              <w:rPr>
                <w:rFonts w:hint="eastAsia" w:ascii="宋体" w:hAnsi="宋体"/>
                <w:sz w:val="24"/>
                <w:highlight w:val="none"/>
              </w:rPr>
              <w:t>以下浮20%</w:t>
            </w:r>
            <w:r>
              <w:rPr>
                <w:rFonts w:hint="eastAsia" w:ascii="宋体" w:hAnsi="宋体"/>
                <w:sz w:val="24"/>
                <w:highlight w:val="none"/>
                <w:lang w:val="en-US" w:eastAsia="zh-CN"/>
              </w:rPr>
              <w:t>及以上的为</w:t>
            </w:r>
            <w:r>
              <w:rPr>
                <w:rFonts w:hint="eastAsia" w:ascii="宋体" w:hAnsi="宋体"/>
                <w:sz w:val="24"/>
                <w:highlight w:val="none"/>
              </w:rPr>
              <w:t>满分20分，每上浮一个百分点扣除0.5分。计算公式如下：</w:t>
            </w:r>
          </w:p>
          <w:p>
            <w:pPr>
              <w:rPr>
                <w:rFonts w:hint="eastAsia" w:ascii="宋体" w:hAnsi="宋体"/>
                <w:sz w:val="24"/>
                <w:highlight w:val="none"/>
              </w:rPr>
            </w:pPr>
            <w:r>
              <w:rPr>
                <w:rFonts w:hint="eastAsia" w:ascii="宋体" w:hAnsi="宋体"/>
                <w:sz w:val="24"/>
                <w:highlight w:val="none"/>
              </w:rPr>
              <w:t>投标人投标报价（浮动幅度值）：C1，C2 ，C3……Ci，Cn</w:t>
            </w:r>
          </w:p>
          <w:p>
            <w:pPr>
              <w:rPr>
                <w:rFonts w:hint="eastAsia" w:ascii="宋体" w:hAnsi="宋体"/>
                <w:sz w:val="24"/>
                <w:highlight w:val="none"/>
              </w:rPr>
            </w:pPr>
            <w:r>
              <w:rPr>
                <w:rFonts w:hint="eastAsia" w:ascii="宋体" w:hAnsi="宋体"/>
                <w:sz w:val="24"/>
                <w:highlight w:val="none"/>
              </w:rPr>
              <w:t>经济标得分：A1，A2，A3……Ai，An</w:t>
            </w:r>
          </w:p>
          <w:p>
            <w:pPr>
              <w:rPr>
                <w:rFonts w:hint="eastAsia" w:ascii="宋体" w:hAnsi="宋体"/>
                <w:sz w:val="24"/>
                <w:highlight w:val="none"/>
              </w:rPr>
            </w:pPr>
            <w:r>
              <w:rPr>
                <w:rFonts w:hint="eastAsia" w:ascii="宋体" w:hAnsi="宋体"/>
                <w:sz w:val="24"/>
                <w:highlight w:val="none"/>
              </w:rPr>
              <w:t xml:space="preserve">Ai =20-[Ci-（-20%）]×0.5×100          </w:t>
            </w:r>
          </w:p>
          <w:p>
            <w:pPr>
              <w:rPr>
                <w:rFonts w:hint="eastAsia" w:ascii="宋体" w:hAnsi="宋体"/>
                <w:sz w:val="24"/>
                <w:highlight w:val="none"/>
              </w:rPr>
            </w:pPr>
            <w:r>
              <w:rPr>
                <w:rFonts w:hint="eastAsia" w:ascii="宋体" w:hAnsi="宋体"/>
                <w:sz w:val="24"/>
                <w:highlight w:val="none"/>
              </w:rPr>
              <w:t>计算公式的计算结果值在小数点后均保留两位小数，后余位数四舍五入计</w:t>
            </w:r>
          </w:p>
          <w:p>
            <w:pPr>
              <w:rPr>
                <w:rFonts w:hint="eastAsia" w:ascii="宋体" w:hAnsi="宋体" w:eastAsiaTheme="minorEastAsia"/>
                <w:sz w:val="24"/>
                <w:lang w:eastAsia="zh-CN"/>
              </w:rPr>
            </w:pPr>
            <w:r>
              <w:rPr>
                <w:rFonts w:hint="eastAsia" w:ascii="宋体" w:hAnsi="宋体"/>
                <w:sz w:val="24"/>
                <w:highlight w:val="none"/>
              </w:rPr>
              <w:t>2</w:t>
            </w:r>
            <w:r>
              <w:rPr>
                <w:rFonts w:ascii="宋体" w:hAnsi="宋体"/>
                <w:sz w:val="24"/>
                <w:highlight w:val="none"/>
              </w:rPr>
              <w:t>.</w:t>
            </w:r>
            <w:r>
              <w:rPr>
                <w:rFonts w:hint="eastAsia" w:ascii="宋体" w:hAnsi="宋体"/>
                <w:sz w:val="24"/>
                <w:highlight w:val="none"/>
              </w:rPr>
              <w:t>分值计算保留小数点后两位，小数点后三位“四舍五入”，如果得分为负分时，按零分计</w:t>
            </w:r>
          </w:p>
        </w:tc>
      </w:tr>
    </w:tbl>
    <w:p>
      <w:pPr>
        <w:widowControl/>
        <w:shd w:val="clear" w:color="auto" w:fill="FFFFFF"/>
        <w:snapToGrid w:val="0"/>
        <w:jc w:val="center"/>
        <w:rPr>
          <w:rFonts w:ascii="宋体" w:hAnsi="宋体" w:cs="Arial"/>
          <w:b/>
          <w:kern w:val="0"/>
          <w:sz w:val="24"/>
        </w:rPr>
      </w:pPr>
      <w:bookmarkStart w:id="40" w:name="_Toc501719166"/>
      <w:r>
        <w:rPr>
          <w:rFonts w:hint="eastAsia" w:ascii="宋体" w:hAnsi="宋体" w:cs="Arial"/>
          <w:b/>
          <w:kern w:val="0"/>
          <w:sz w:val="24"/>
        </w:rPr>
        <w:t>《资格审查标准》</w:t>
      </w:r>
      <w:bookmarkEnd w:id="40"/>
    </w:p>
    <w:tbl>
      <w:tblPr>
        <w:tblStyle w:val="6"/>
        <w:tblW w:w="9160" w:type="dxa"/>
        <w:jc w:val="center"/>
        <w:tblInd w:w="0" w:type="dxa"/>
        <w:tblLayout w:type="fixed"/>
        <w:tblCellMar>
          <w:top w:w="0" w:type="dxa"/>
          <w:left w:w="0" w:type="dxa"/>
          <w:bottom w:w="0" w:type="dxa"/>
          <w:right w:w="0" w:type="dxa"/>
        </w:tblCellMar>
      </w:tblPr>
      <w:tblGrid>
        <w:gridCol w:w="628"/>
        <w:gridCol w:w="8532"/>
      </w:tblGrid>
      <w:tr>
        <w:tblPrEx>
          <w:tblLayout w:type="fixed"/>
          <w:tblCellMar>
            <w:top w:w="0" w:type="dxa"/>
            <w:left w:w="0" w:type="dxa"/>
            <w:bottom w:w="0" w:type="dxa"/>
            <w:right w:w="0" w:type="dxa"/>
          </w:tblCellMar>
        </w:tblPrEx>
        <w:trPr>
          <w:cantSplit/>
          <w:trHeight w:val="314"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ascii="宋体" w:hAnsi="宋体" w:cs="Arial"/>
                <w:kern w:val="0"/>
                <w:sz w:val="24"/>
              </w:rPr>
            </w:pPr>
            <w:r>
              <w:rPr>
                <w:rFonts w:hint="eastAsia" w:ascii="宋体" w:hAnsi="宋体" w:cs="Arial"/>
                <w:kern w:val="0"/>
                <w:sz w:val="24"/>
              </w:rPr>
              <w:t>序号</w:t>
            </w:r>
          </w:p>
        </w:tc>
        <w:tc>
          <w:tcPr>
            <w:tcW w:w="8532"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ascii="宋体" w:hAnsi="宋体" w:cs="Arial"/>
                <w:kern w:val="0"/>
                <w:sz w:val="24"/>
              </w:rPr>
            </w:pPr>
            <w:r>
              <w:rPr>
                <w:rFonts w:hint="eastAsia" w:ascii="宋体" w:hAnsi="宋体" w:cs="Arial"/>
                <w:kern w:val="0"/>
                <w:sz w:val="24"/>
              </w:rPr>
              <w:t>审查标准</w:t>
            </w:r>
          </w:p>
        </w:tc>
      </w:tr>
      <w:tr>
        <w:tblPrEx>
          <w:tblLayout w:type="fixed"/>
          <w:tblCellMar>
            <w:top w:w="0" w:type="dxa"/>
            <w:left w:w="0" w:type="dxa"/>
            <w:bottom w:w="0" w:type="dxa"/>
            <w:right w:w="0" w:type="dxa"/>
          </w:tblCellMar>
        </w:tblPrEx>
        <w:trPr>
          <w:cantSplit/>
          <w:trHeight w:val="314"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ascii="宋体" w:hAnsi="宋体" w:cs="Arial"/>
                <w:kern w:val="0"/>
                <w:sz w:val="24"/>
              </w:rPr>
            </w:pPr>
            <w:r>
              <w:rPr>
                <w:rFonts w:ascii="宋体" w:hAnsi="宋体" w:cs="Arial"/>
                <w:kern w:val="0"/>
                <w:sz w:val="24"/>
              </w:rPr>
              <w:t>1</w:t>
            </w:r>
          </w:p>
        </w:tc>
        <w:tc>
          <w:tcPr>
            <w:tcW w:w="8532"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rPr>
                <w:rFonts w:ascii="宋体" w:hAnsi="宋体" w:cs="Arial"/>
                <w:kern w:val="0"/>
                <w:sz w:val="24"/>
              </w:rPr>
            </w:pPr>
            <w:r>
              <w:rPr>
                <w:rFonts w:hint="eastAsia" w:ascii="宋体" w:hAnsi="宋体" w:cs="宋体"/>
                <w:color w:val="000000"/>
                <w:kern w:val="0"/>
                <w:sz w:val="24"/>
              </w:rPr>
              <w:t>投标人必须是在中华人民共和国境内注册，具有独立法人资格的企业，经营范围包含招标代理业务。</w:t>
            </w:r>
          </w:p>
        </w:tc>
      </w:tr>
      <w:tr>
        <w:tblPrEx>
          <w:tblLayout w:type="fixed"/>
          <w:tblCellMar>
            <w:top w:w="0" w:type="dxa"/>
            <w:left w:w="0" w:type="dxa"/>
            <w:bottom w:w="0" w:type="dxa"/>
            <w:right w:w="0" w:type="dxa"/>
          </w:tblCellMar>
        </w:tblPrEx>
        <w:trPr>
          <w:cantSplit/>
          <w:trHeight w:val="409" w:hRule="atLeast"/>
          <w:jc w:val="center"/>
        </w:trPr>
        <w:tc>
          <w:tcPr>
            <w:tcW w:w="628"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ascii="宋体" w:hAnsi="宋体" w:cs="Arial"/>
                <w:kern w:val="0"/>
                <w:sz w:val="24"/>
              </w:rPr>
            </w:pPr>
            <w:r>
              <w:rPr>
                <w:rFonts w:ascii="宋体" w:hAnsi="宋体" w:cs="Arial"/>
                <w:kern w:val="0"/>
                <w:sz w:val="24"/>
              </w:rPr>
              <w:t>2</w:t>
            </w:r>
          </w:p>
        </w:tc>
        <w:tc>
          <w:tcPr>
            <w:tcW w:w="8532"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ascii="宋体" w:hAnsi="宋体" w:cs="Arial"/>
                <w:kern w:val="0"/>
                <w:sz w:val="24"/>
              </w:rPr>
            </w:pPr>
            <w:r>
              <w:rPr>
                <w:rFonts w:hint="eastAsia" w:ascii="宋体" w:hAnsi="宋体" w:cs="Arial"/>
                <w:kern w:val="0"/>
                <w:sz w:val="24"/>
              </w:rPr>
              <w:t>投标人必须是在 “新疆政府采购网”完成政府采购代理机构注册的招标代理机构；</w:t>
            </w:r>
          </w:p>
        </w:tc>
      </w:tr>
      <w:tr>
        <w:tblPrEx>
          <w:tblLayout w:type="fixed"/>
          <w:tblCellMar>
            <w:top w:w="0" w:type="dxa"/>
            <w:left w:w="0" w:type="dxa"/>
            <w:bottom w:w="0" w:type="dxa"/>
            <w:right w:w="0" w:type="dxa"/>
          </w:tblCellMar>
        </w:tblPrEx>
        <w:trPr>
          <w:cantSplit/>
          <w:trHeight w:val="90" w:hRule="atLeast"/>
          <w:jc w:val="center"/>
        </w:trPr>
        <w:tc>
          <w:tcPr>
            <w:tcW w:w="628"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ascii="宋体" w:hAnsi="宋体" w:cs="Arial"/>
                <w:kern w:val="0"/>
                <w:sz w:val="24"/>
              </w:rPr>
            </w:pPr>
            <w:r>
              <w:rPr>
                <w:rFonts w:ascii="宋体" w:hAnsi="宋体" w:cs="Arial"/>
                <w:kern w:val="0"/>
                <w:sz w:val="24"/>
              </w:rPr>
              <w:t>3</w:t>
            </w:r>
          </w:p>
        </w:tc>
        <w:tc>
          <w:tcPr>
            <w:tcW w:w="8532"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ascii="宋体" w:hAnsi="宋体" w:cs="Arial"/>
                <w:kern w:val="0"/>
                <w:sz w:val="24"/>
              </w:rPr>
            </w:pPr>
            <w:r>
              <w:rPr>
                <w:rFonts w:hint="eastAsia" w:ascii="宋体" w:hAnsi="宋体" w:cs="Arial"/>
                <w:kern w:val="0"/>
                <w:sz w:val="24"/>
              </w:rPr>
              <w:t>项目负责人：具备中级及以上职称和招标代理从业人员资格证，需从事招标代理工作至少3年；</w:t>
            </w:r>
          </w:p>
        </w:tc>
      </w:tr>
      <w:tr>
        <w:tblPrEx>
          <w:tblLayout w:type="fixed"/>
          <w:tblCellMar>
            <w:top w:w="0" w:type="dxa"/>
            <w:left w:w="0" w:type="dxa"/>
            <w:bottom w:w="0" w:type="dxa"/>
            <w:right w:w="0" w:type="dxa"/>
          </w:tblCellMar>
        </w:tblPrEx>
        <w:trPr>
          <w:cantSplit/>
          <w:trHeight w:val="377" w:hRule="atLeast"/>
          <w:jc w:val="center"/>
        </w:trPr>
        <w:tc>
          <w:tcPr>
            <w:tcW w:w="628"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ascii="宋体" w:hAnsi="宋体" w:cs="Arial"/>
                <w:kern w:val="0"/>
                <w:sz w:val="24"/>
              </w:rPr>
            </w:pPr>
            <w:r>
              <w:rPr>
                <w:rFonts w:hint="eastAsia" w:ascii="宋体" w:hAnsi="宋体" w:cs="Arial"/>
                <w:kern w:val="0"/>
                <w:sz w:val="24"/>
              </w:rPr>
              <w:t>4</w:t>
            </w:r>
          </w:p>
        </w:tc>
        <w:tc>
          <w:tcPr>
            <w:tcW w:w="8532"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hint="eastAsia" w:ascii="宋体" w:hAnsi="宋体" w:cs="Arial"/>
                <w:kern w:val="0"/>
                <w:sz w:val="24"/>
              </w:rPr>
            </w:pPr>
            <w:r>
              <w:rPr>
                <w:rFonts w:hint="eastAsia" w:ascii="宋体" w:hAnsi="宋体" w:cs="Arial"/>
                <w:kern w:val="0"/>
                <w:sz w:val="24"/>
              </w:rPr>
              <w:t>投标人近三年（20</w:t>
            </w:r>
            <w:r>
              <w:rPr>
                <w:rFonts w:hint="eastAsia" w:ascii="宋体" w:hAnsi="宋体" w:cs="Arial"/>
                <w:kern w:val="0"/>
                <w:sz w:val="24"/>
                <w:lang w:val="en-US" w:eastAsia="zh-CN"/>
              </w:rPr>
              <w:t>17</w:t>
            </w:r>
            <w:r>
              <w:rPr>
                <w:rFonts w:hint="eastAsia" w:ascii="宋体" w:hAnsi="宋体" w:cs="Arial"/>
                <w:kern w:val="0"/>
                <w:sz w:val="24"/>
              </w:rPr>
              <w:t>年</w:t>
            </w:r>
            <w:r>
              <w:rPr>
                <w:rFonts w:hint="eastAsia" w:ascii="宋体" w:hAnsi="宋体" w:cs="Arial"/>
                <w:kern w:val="0"/>
                <w:sz w:val="24"/>
                <w:lang w:val="en-US" w:eastAsia="zh-CN"/>
              </w:rPr>
              <w:t>1</w:t>
            </w:r>
            <w:r>
              <w:rPr>
                <w:rFonts w:hint="eastAsia" w:ascii="宋体" w:hAnsi="宋体" w:cs="Arial"/>
                <w:kern w:val="0"/>
                <w:sz w:val="24"/>
              </w:rPr>
              <w:t>月1日至今）有审计、财务、资产评估等招标代理业绩（需提供代理项目中标通知书及代理合同、业主评价意见函，以中标通知书日期为准）</w:t>
            </w:r>
          </w:p>
        </w:tc>
      </w:tr>
      <w:tr>
        <w:tblPrEx>
          <w:tblLayout w:type="fixed"/>
          <w:tblCellMar>
            <w:top w:w="0" w:type="dxa"/>
            <w:left w:w="0" w:type="dxa"/>
            <w:bottom w:w="0" w:type="dxa"/>
            <w:right w:w="0" w:type="dxa"/>
          </w:tblCellMar>
        </w:tblPrEx>
        <w:trPr>
          <w:cantSplit/>
          <w:trHeight w:val="377" w:hRule="atLeast"/>
          <w:jc w:val="center"/>
        </w:trPr>
        <w:tc>
          <w:tcPr>
            <w:tcW w:w="628"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ascii="宋体" w:hAnsi="宋体" w:cs="Arial"/>
                <w:kern w:val="0"/>
                <w:sz w:val="24"/>
              </w:rPr>
            </w:pPr>
            <w:r>
              <w:rPr>
                <w:rFonts w:hint="eastAsia" w:ascii="宋体" w:hAnsi="宋体" w:cs="Arial"/>
                <w:kern w:val="0"/>
                <w:sz w:val="24"/>
              </w:rPr>
              <w:t>5</w:t>
            </w:r>
          </w:p>
        </w:tc>
        <w:tc>
          <w:tcPr>
            <w:tcW w:w="8532"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hint="eastAsia" w:ascii="宋体" w:hAnsi="宋体" w:cs="Arial"/>
                <w:kern w:val="0"/>
                <w:sz w:val="24"/>
              </w:rPr>
            </w:pPr>
            <w:r>
              <w:rPr>
                <w:rFonts w:hint="eastAsia" w:ascii="宋体" w:hAnsi="宋体" w:cs="宋体"/>
                <w:color w:val="000000"/>
                <w:kern w:val="0"/>
                <w:sz w:val="24"/>
              </w:rPr>
              <w:t>投标人如在中国裁判文书网（http://wenshu.court.gov.cn）有行贿犯罪记录的（尚在处罚期内的），将拒绝本次招标活动；</w:t>
            </w:r>
          </w:p>
        </w:tc>
      </w:tr>
      <w:tr>
        <w:tblPrEx>
          <w:tblLayout w:type="fixed"/>
          <w:tblCellMar>
            <w:top w:w="0" w:type="dxa"/>
            <w:left w:w="0" w:type="dxa"/>
            <w:bottom w:w="0" w:type="dxa"/>
            <w:right w:w="0" w:type="dxa"/>
          </w:tblCellMar>
        </w:tblPrEx>
        <w:trPr>
          <w:cantSplit/>
          <w:trHeight w:val="377" w:hRule="atLeast"/>
          <w:jc w:val="center"/>
        </w:trPr>
        <w:tc>
          <w:tcPr>
            <w:tcW w:w="628"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ascii="宋体" w:hAnsi="宋体" w:cs="Arial"/>
                <w:kern w:val="0"/>
                <w:sz w:val="24"/>
              </w:rPr>
            </w:pPr>
            <w:r>
              <w:rPr>
                <w:rFonts w:hint="eastAsia" w:ascii="宋体" w:hAnsi="宋体" w:cs="Arial"/>
                <w:kern w:val="0"/>
                <w:sz w:val="24"/>
              </w:rPr>
              <w:t>6</w:t>
            </w:r>
          </w:p>
        </w:tc>
        <w:tc>
          <w:tcPr>
            <w:tcW w:w="8532"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hint="eastAsia" w:ascii="宋体" w:hAnsi="宋体" w:cs="Arial"/>
                <w:kern w:val="0"/>
                <w:sz w:val="24"/>
              </w:rPr>
            </w:pPr>
            <w:r>
              <w:rPr>
                <w:rFonts w:hint="eastAsia" w:ascii="宋体" w:hAnsi="宋体" w:cs="宋体"/>
                <w:color w:val="000000"/>
                <w:kern w:val="0"/>
                <w:sz w:val="24"/>
              </w:rPr>
              <w:t>投标人如在“信用中国”网站（www.creditchina.gov.cn）被列入失信被执行人名单，将拒绝本次招标活动；</w:t>
            </w:r>
          </w:p>
        </w:tc>
      </w:tr>
      <w:tr>
        <w:tblPrEx>
          <w:tblLayout w:type="fixed"/>
          <w:tblCellMar>
            <w:top w:w="0" w:type="dxa"/>
            <w:left w:w="0" w:type="dxa"/>
            <w:bottom w:w="0" w:type="dxa"/>
            <w:right w:w="0" w:type="dxa"/>
          </w:tblCellMar>
        </w:tblPrEx>
        <w:trPr>
          <w:cantSplit/>
          <w:trHeight w:val="377" w:hRule="atLeast"/>
          <w:jc w:val="center"/>
        </w:trPr>
        <w:tc>
          <w:tcPr>
            <w:tcW w:w="628"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ascii="宋体" w:hAnsi="宋体" w:cs="Arial"/>
                <w:kern w:val="0"/>
                <w:sz w:val="24"/>
              </w:rPr>
            </w:pPr>
            <w:r>
              <w:rPr>
                <w:rFonts w:hint="eastAsia" w:ascii="宋体" w:hAnsi="宋体" w:cs="Arial"/>
                <w:kern w:val="0"/>
                <w:sz w:val="24"/>
              </w:rPr>
              <w:t>7</w:t>
            </w:r>
          </w:p>
        </w:tc>
        <w:tc>
          <w:tcPr>
            <w:tcW w:w="8532"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hint="eastAsia" w:ascii="宋体" w:hAnsi="宋体" w:cs="宋体"/>
                <w:color w:val="000000"/>
                <w:kern w:val="0"/>
                <w:sz w:val="24"/>
              </w:rPr>
            </w:pPr>
            <w:r>
              <w:rPr>
                <w:rFonts w:hint="eastAsia" w:ascii="宋体" w:hAnsi="宋体" w:cs="宋体"/>
                <w:color w:val="000000"/>
                <w:kern w:val="0"/>
                <w:sz w:val="24"/>
              </w:rPr>
              <w:t>投标人如在“信用中国”网站（www.creditchina.gov.cn）被列入重大税收违法案件当事人名单，将拒绝本次招标活动；</w:t>
            </w:r>
          </w:p>
        </w:tc>
      </w:tr>
      <w:tr>
        <w:tblPrEx>
          <w:tblLayout w:type="fixed"/>
          <w:tblCellMar>
            <w:top w:w="0" w:type="dxa"/>
            <w:left w:w="0" w:type="dxa"/>
            <w:bottom w:w="0" w:type="dxa"/>
            <w:right w:w="0" w:type="dxa"/>
          </w:tblCellMar>
        </w:tblPrEx>
        <w:trPr>
          <w:cantSplit/>
          <w:trHeight w:val="411" w:hRule="atLeast"/>
          <w:jc w:val="center"/>
        </w:trPr>
        <w:tc>
          <w:tcPr>
            <w:tcW w:w="628"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ascii="宋体" w:hAnsi="宋体" w:cs="Arial"/>
                <w:kern w:val="0"/>
                <w:sz w:val="24"/>
              </w:rPr>
            </w:pPr>
            <w:r>
              <w:rPr>
                <w:rFonts w:hint="eastAsia" w:ascii="宋体" w:hAnsi="宋体" w:cs="Arial"/>
                <w:kern w:val="0"/>
                <w:sz w:val="24"/>
              </w:rPr>
              <w:t>8</w:t>
            </w:r>
          </w:p>
        </w:tc>
        <w:tc>
          <w:tcPr>
            <w:tcW w:w="8532"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ascii="宋体" w:hAnsi="宋体" w:cs="Arial"/>
                <w:kern w:val="0"/>
                <w:sz w:val="24"/>
              </w:rPr>
            </w:pPr>
            <w:r>
              <w:rPr>
                <w:rFonts w:hint="eastAsia" w:ascii="宋体" w:hAnsi="宋体" w:cs="Arial"/>
                <w:kern w:val="0"/>
                <w:sz w:val="24"/>
              </w:rPr>
              <w:t>投标保证金是否按照招标文件要求缴纳。</w:t>
            </w:r>
          </w:p>
        </w:tc>
      </w:tr>
      <w:tr>
        <w:tblPrEx>
          <w:tblLayout w:type="fixed"/>
          <w:tblCellMar>
            <w:top w:w="0" w:type="dxa"/>
            <w:left w:w="0" w:type="dxa"/>
            <w:bottom w:w="0" w:type="dxa"/>
            <w:right w:w="0" w:type="dxa"/>
          </w:tblCellMar>
        </w:tblPrEx>
        <w:trPr>
          <w:cantSplit/>
          <w:trHeight w:val="950" w:hRule="atLeast"/>
          <w:jc w:val="center"/>
        </w:trPr>
        <w:tc>
          <w:tcPr>
            <w:tcW w:w="9160" w:type="dxa"/>
            <w:gridSpan w:val="2"/>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ascii="宋体" w:hAnsi="宋体" w:cs="Arial"/>
                <w:kern w:val="0"/>
                <w:sz w:val="24"/>
              </w:rPr>
            </w:pPr>
            <w:r>
              <w:rPr>
                <w:rFonts w:hint="eastAsia" w:ascii="宋体" w:hAnsi="宋体" w:cs="Arial"/>
                <w:kern w:val="0"/>
                <w:sz w:val="24"/>
              </w:rPr>
              <w:t>备注：如果资格评审中有一项不满足审查标准的，评标委员会将认定该投标人不通过资格审查，不得进入下一阶段评审。并且不允许投标人通过修改或撤销其不符合要求的差异或保留，使之成为具有响应性的投标。</w:t>
            </w:r>
          </w:p>
        </w:tc>
      </w:tr>
    </w:tbl>
    <w:p>
      <w:pPr>
        <w:widowControl/>
        <w:shd w:val="clear" w:color="auto" w:fill="FFFFFF"/>
        <w:snapToGrid w:val="0"/>
        <w:jc w:val="center"/>
        <w:rPr>
          <w:rFonts w:ascii="宋体" w:hAnsi="宋体" w:cs="Arial"/>
          <w:b/>
          <w:kern w:val="0"/>
          <w:sz w:val="24"/>
        </w:rPr>
      </w:pPr>
      <w:bookmarkStart w:id="41" w:name="_Toc501719167"/>
      <w:r>
        <w:rPr>
          <w:rFonts w:hint="eastAsia" w:ascii="宋体" w:hAnsi="宋体" w:cs="Arial"/>
          <w:b/>
          <w:kern w:val="0"/>
          <w:sz w:val="24"/>
        </w:rPr>
        <w:t>《</w:t>
      </w:r>
      <w:r>
        <w:rPr>
          <w:rFonts w:hint="eastAsia" w:ascii="宋体" w:hAnsi="宋体" w:cs="宋体"/>
          <w:b/>
          <w:sz w:val="24"/>
        </w:rPr>
        <w:t>完备性及符合性审查标准</w:t>
      </w:r>
      <w:r>
        <w:rPr>
          <w:rFonts w:hint="eastAsia" w:ascii="宋体" w:hAnsi="宋体" w:cs="Arial"/>
          <w:b/>
          <w:kern w:val="0"/>
          <w:sz w:val="24"/>
        </w:rPr>
        <w:t>》</w:t>
      </w:r>
      <w:bookmarkEnd w:id="41"/>
    </w:p>
    <w:tbl>
      <w:tblPr>
        <w:tblStyle w:val="6"/>
        <w:tblW w:w="9177" w:type="dxa"/>
        <w:jc w:val="center"/>
        <w:tblInd w:w="0" w:type="dxa"/>
        <w:tblLayout w:type="fixed"/>
        <w:tblCellMar>
          <w:top w:w="0" w:type="dxa"/>
          <w:left w:w="0" w:type="dxa"/>
          <w:bottom w:w="0" w:type="dxa"/>
          <w:right w:w="0" w:type="dxa"/>
        </w:tblCellMar>
      </w:tblPr>
      <w:tblGrid>
        <w:gridCol w:w="621"/>
        <w:gridCol w:w="8556"/>
      </w:tblGrid>
      <w:tr>
        <w:tblPrEx>
          <w:tblLayout w:type="fixed"/>
          <w:tblCellMar>
            <w:top w:w="0" w:type="dxa"/>
            <w:left w:w="0" w:type="dxa"/>
            <w:bottom w:w="0" w:type="dxa"/>
            <w:right w:w="0" w:type="dxa"/>
          </w:tblCellMar>
        </w:tblPrEx>
        <w:trPr>
          <w:cantSplit/>
          <w:trHeight w:val="465" w:hRule="atLeast"/>
          <w:jc w:val="center"/>
        </w:trPr>
        <w:tc>
          <w:tcPr>
            <w:tcW w:w="621"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rPr>
                <w:rFonts w:ascii="宋体" w:hAnsi="宋体" w:cs="Arial"/>
                <w:kern w:val="0"/>
                <w:sz w:val="24"/>
              </w:rPr>
            </w:pPr>
            <w:r>
              <w:rPr>
                <w:rFonts w:hint="eastAsia" w:ascii="宋体" w:hAnsi="宋体" w:cs="Arial"/>
                <w:kern w:val="0"/>
                <w:sz w:val="24"/>
              </w:rPr>
              <w:t>序号</w:t>
            </w:r>
          </w:p>
        </w:tc>
        <w:tc>
          <w:tcPr>
            <w:tcW w:w="8556"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ascii="宋体" w:hAnsi="宋体" w:cs="Arial"/>
                <w:kern w:val="0"/>
                <w:sz w:val="24"/>
              </w:rPr>
            </w:pPr>
            <w:r>
              <w:rPr>
                <w:rFonts w:hint="eastAsia" w:ascii="宋体" w:hAnsi="宋体" w:cs="Arial"/>
                <w:kern w:val="0"/>
                <w:sz w:val="24"/>
              </w:rPr>
              <w:t>评审标准</w:t>
            </w:r>
          </w:p>
        </w:tc>
      </w:tr>
      <w:tr>
        <w:tblPrEx>
          <w:tblLayout w:type="fixed"/>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ascii="宋体" w:hAnsi="宋体" w:cs="Arial"/>
                <w:kern w:val="0"/>
                <w:sz w:val="24"/>
              </w:rPr>
            </w:pPr>
            <w:r>
              <w:rPr>
                <w:rFonts w:ascii="宋体" w:hAnsi="宋体" w:cs="Arial"/>
                <w:kern w:val="0"/>
                <w:sz w:val="24"/>
              </w:rPr>
              <w:t>1</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ascii="宋体" w:hAnsi="宋体" w:cs="Arial"/>
                <w:kern w:val="0"/>
                <w:sz w:val="24"/>
              </w:rPr>
            </w:pPr>
            <w:r>
              <w:rPr>
                <w:rFonts w:hint="eastAsia" w:ascii="宋体" w:hAnsi="宋体" w:cs="Arial"/>
                <w:kern w:val="0"/>
                <w:sz w:val="24"/>
              </w:rPr>
              <w:t>投标文件要求加盖投标人章、法定代表人章处未加盖的；</w:t>
            </w:r>
          </w:p>
        </w:tc>
      </w:tr>
      <w:tr>
        <w:tblPrEx>
          <w:tblLayout w:type="fixed"/>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ascii="宋体" w:hAnsi="宋体" w:cs="Arial"/>
                <w:kern w:val="0"/>
                <w:sz w:val="24"/>
              </w:rPr>
            </w:pPr>
            <w:r>
              <w:rPr>
                <w:rFonts w:ascii="宋体" w:hAnsi="宋体" w:cs="Arial"/>
                <w:kern w:val="0"/>
                <w:sz w:val="24"/>
              </w:rPr>
              <w:t>2</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ascii="宋体" w:hAnsi="宋体" w:cs="Arial"/>
                <w:kern w:val="0"/>
                <w:sz w:val="24"/>
              </w:rPr>
            </w:pPr>
            <w:r>
              <w:rPr>
                <w:rFonts w:hint="eastAsia" w:ascii="宋体" w:hAnsi="宋体" w:cs="Arial"/>
                <w:kern w:val="0"/>
                <w:sz w:val="24"/>
              </w:rPr>
              <w:t>投标文件未按招标文件要求编制，内容不全或字迹模糊、辨认不清的；</w:t>
            </w:r>
          </w:p>
        </w:tc>
      </w:tr>
      <w:tr>
        <w:tblPrEx>
          <w:tblLayout w:type="fixed"/>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ascii="宋体" w:hAnsi="宋体" w:cs="Arial"/>
                <w:kern w:val="0"/>
                <w:sz w:val="24"/>
              </w:rPr>
            </w:pPr>
            <w:r>
              <w:rPr>
                <w:rFonts w:ascii="宋体" w:hAnsi="宋体" w:cs="Arial"/>
                <w:kern w:val="0"/>
                <w:sz w:val="24"/>
              </w:rPr>
              <w:t>3</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ascii="宋体" w:hAnsi="宋体" w:cs="Arial"/>
                <w:kern w:val="0"/>
                <w:sz w:val="24"/>
              </w:rPr>
            </w:pPr>
            <w:r>
              <w:rPr>
                <w:rFonts w:hint="eastAsia" w:ascii="宋体" w:hAnsi="宋体" w:cs="Arial"/>
                <w:kern w:val="0"/>
                <w:sz w:val="24"/>
              </w:rPr>
              <w:t>投标报价单未完整填写的；</w:t>
            </w:r>
          </w:p>
        </w:tc>
      </w:tr>
      <w:tr>
        <w:tblPrEx>
          <w:tblLayout w:type="fixed"/>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ascii="宋体" w:hAnsi="宋体" w:cs="Arial"/>
                <w:kern w:val="0"/>
                <w:sz w:val="24"/>
              </w:rPr>
            </w:pPr>
            <w:r>
              <w:rPr>
                <w:rFonts w:ascii="宋体" w:hAnsi="宋体" w:cs="Arial"/>
                <w:kern w:val="0"/>
                <w:sz w:val="24"/>
              </w:rPr>
              <w:t>4</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ascii="宋体" w:hAnsi="宋体" w:cs="Arial"/>
                <w:kern w:val="0"/>
                <w:sz w:val="24"/>
              </w:rPr>
            </w:pPr>
            <w:r>
              <w:rPr>
                <w:rFonts w:hint="eastAsia" w:ascii="宋体" w:hAnsi="宋体" w:cs="Arial"/>
                <w:kern w:val="0"/>
                <w:sz w:val="24"/>
              </w:rPr>
              <w:t>招标代理服务方案未提供的；</w:t>
            </w:r>
          </w:p>
        </w:tc>
      </w:tr>
      <w:tr>
        <w:tblPrEx>
          <w:tblLayout w:type="fixed"/>
          <w:tblCellMar>
            <w:top w:w="0" w:type="dxa"/>
            <w:left w:w="0" w:type="dxa"/>
            <w:bottom w:w="0" w:type="dxa"/>
            <w:right w:w="0" w:type="dxa"/>
          </w:tblCellMar>
        </w:tblPrEx>
        <w:trPr>
          <w:cantSplit/>
          <w:trHeight w:val="20" w:hRule="atLeast"/>
          <w:jc w:val="center"/>
        </w:trPr>
        <w:tc>
          <w:tcPr>
            <w:tcW w:w="9177" w:type="dxa"/>
            <w:gridSpan w:val="2"/>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ascii="宋体" w:hAnsi="宋体" w:cs="Arial"/>
                <w:kern w:val="0"/>
                <w:sz w:val="24"/>
              </w:rPr>
            </w:pPr>
            <w:r>
              <w:rPr>
                <w:rFonts w:hint="eastAsia" w:ascii="宋体" w:hAnsi="宋体" w:cs="Arial"/>
                <w:kern w:val="0"/>
                <w:sz w:val="24"/>
              </w:rPr>
              <w:t>备注：完备性及符合性审查中有一项不满足评审标准的，评标委员会将认定该投标人不通过完备性及符合性审查，不得进入下一阶段评审。并且不允许投标人通过修改或撤销其不符合要求的差异或保留，使之成为具有响应性的投标。</w:t>
            </w:r>
          </w:p>
        </w:tc>
      </w:tr>
    </w:tbl>
    <w:p>
      <w:pPr>
        <w:jc w:val="center"/>
        <w:rPr>
          <w:rFonts w:ascii="宋体" w:hAnsi="宋体" w:cs="Arial"/>
          <w:b/>
          <w:kern w:val="0"/>
          <w:sz w:val="24"/>
        </w:rPr>
      </w:pPr>
    </w:p>
    <w:p>
      <w:pPr>
        <w:jc w:val="center"/>
        <w:rPr>
          <w:rFonts w:ascii="宋体" w:hAnsi="宋体" w:cs="Arial"/>
          <w:b/>
          <w:kern w:val="0"/>
          <w:sz w:val="24"/>
        </w:rPr>
      </w:pPr>
      <w:r>
        <w:rPr>
          <w:rFonts w:ascii="宋体" w:hAnsi="宋体" w:cs="Arial"/>
          <w:b/>
          <w:kern w:val="0"/>
          <w:sz w:val="24"/>
        </w:rPr>
        <w:br w:type="page"/>
      </w:r>
      <w:r>
        <w:rPr>
          <w:rFonts w:hint="eastAsia" w:ascii="宋体" w:hAnsi="宋体" w:cs="Arial"/>
          <w:b/>
          <w:kern w:val="0"/>
          <w:sz w:val="24"/>
        </w:rPr>
        <w:t>《详细评审标准》</w:t>
      </w:r>
    </w:p>
    <w:tbl>
      <w:tblPr>
        <w:tblStyle w:val="6"/>
        <w:tblW w:w="9448" w:type="dxa"/>
        <w:jc w:val="center"/>
        <w:tblInd w:w="0" w:type="dxa"/>
        <w:tblLayout w:type="fixed"/>
        <w:tblCellMar>
          <w:top w:w="0" w:type="dxa"/>
          <w:left w:w="0" w:type="dxa"/>
          <w:bottom w:w="0" w:type="dxa"/>
          <w:right w:w="0" w:type="dxa"/>
        </w:tblCellMar>
      </w:tblPr>
      <w:tblGrid>
        <w:gridCol w:w="790"/>
        <w:gridCol w:w="1640"/>
        <w:gridCol w:w="6051"/>
        <w:gridCol w:w="967"/>
      </w:tblGrid>
      <w:tr>
        <w:tblPrEx>
          <w:tblLayout w:type="fixed"/>
          <w:tblCellMar>
            <w:top w:w="0" w:type="dxa"/>
            <w:left w:w="0" w:type="dxa"/>
            <w:bottom w:w="0" w:type="dxa"/>
            <w:right w:w="0" w:type="dxa"/>
          </w:tblCellMar>
        </w:tblPrEx>
        <w:trPr>
          <w:cantSplit/>
          <w:trHeight w:val="381" w:hRule="atLeast"/>
          <w:jc w:val="center"/>
        </w:trPr>
        <w:tc>
          <w:tcPr>
            <w:tcW w:w="790" w:type="dxa"/>
            <w:tcBorders>
              <w:top w:val="single" w:color="auto" w:sz="12" w:space="0"/>
              <w:left w:val="single" w:color="auto" w:sz="12" w:space="0"/>
              <w:bottom w:val="single" w:color="auto" w:sz="4" w:space="0"/>
              <w:right w:val="single" w:color="auto" w:sz="12" w:space="0"/>
            </w:tcBorders>
            <w:tcMar>
              <w:top w:w="20" w:type="dxa"/>
              <w:left w:w="20" w:type="dxa"/>
              <w:bottom w:w="0" w:type="dxa"/>
              <w:right w:w="20" w:type="dxa"/>
            </w:tcMar>
            <w:vAlign w:val="center"/>
          </w:tcPr>
          <w:p>
            <w:pPr>
              <w:jc w:val="center"/>
              <w:rPr>
                <w:rFonts w:ascii="宋体" w:hAnsi="宋体"/>
                <w:sz w:val="24"/>
              </w:rPr>
            </w:pPr>
            <w:bookmarkStart w:id="42" w:name="_Toc505683411"/>
            <w:r>
              <w:rPr>
                <w:rFonts w:hint="eastAsia" w:ascii="宋体" w:hAnsi="宋体"/>
                <w:sz w:val="24"/>
              </w:rPr>
              <w:t>序号</w:t>
            </w:r>
          </w:p>
        </w:tc>
        <w:tc>
          <w:tcPr>
            <w:tcW w:w="1640" w:type="dxa"/>
            <w:tcBorders>
              <w:top w:val="single" w:color="auto" w:sz="12" w:space="0"/>
              <w:left w:val="single" w:color="auto" w:sz="12" w:space="0"/>
              <w:bottom w:val="single" w:color="auto" w:sz="4" w:space="0"/>
              <w:right w:val="single" w:color="auto" w:sz="12" w:space="0"/>
            </w:tcBorders>
            <w:tcMar>
              <w:top w:w="20" w:type="dxa"/>
              <w:left w:w="20" w:type="dxa"/>
              <w:bottom w:w="0" w:type="dxa"/>
              <w:right w:w="20" w:type="dxa"/>
            </w:tcMar>
            <w:vAlign w:val="center"/>
          </w:tcPr>
          <w:p>
            <w:pPr>
              <w:jc w:val="center"/>
              <w:rPr>
                <w:rFonts w:ascii="宋体" w:hAnsi="宋体"/>
                <w:sz w:val="24"/>
              </w:rPr>
            </w:pPr>
            <w:r>
              <w:rPr>
                <w:rFonts w:hint="eastAsia" w:ascii="宋体" w:hAnsi="宋体"/>
                <w:sz w:val="24"/>
              </w:rPr>
              <w:t>评分项目</w:t>
            </w:r>
          </w:p>
        </w:tc>
        <w:tc>
          <w:tcPr>
            <w:tcW w:w="6051"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24"/>
              </w:rPr>
            </w:pPr>
            <w:r>
              <w:rPr>
                <w:rFonts w:hint="eastAsia" w:ascii="宋体" w:hAnsi="宋体"/>
                <w:sz w:val="24"/>
              </w:rPr>
              <w:t>评分因素</w:t>
            </w:r>
          </w:p>
        </w:tc>
        <w:tc>
          <w:tcPr>
            <w:tcW w:w="967"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ascii="宋体" w:hAnsi="宋体"/>
                <w:sz w:val="24"/>
              </w:rPr>
            </w:pPr>
            <w:r>
              <w:rPr>
                <w:rFonts w:hint="eastAsia" w:ascii="宋体" w:hAnsi="宋体"/>
                <w:sz w:val="24"/>
              </w:rPr>
              <w:t>标准分</w:t>
            </w:r>
          </w:p>
        </w:tc>
      </w:tr>
      <w:tr>
        <w:tblPrEx>
          <w:tblLayout w:type="fixed"/>
          <w:tblCellMar>
            <w:top w:w="0" w:type="dxa"/>
            <w:left w:w="0" w:type="dxa"/>
            <w:bottom w:w="0" w:type="dxa"/>
            <w:right w:w="0" w:type="dxa"/>
          </w:tblCellMar>
        </w:tblPrEx>
        <w:trPr>
          <w:cantSplit/>
          <w:trHeight w:val="690" w:hRule="atLeast"/>
          <w:jc w:val="center"/>
        </w:trPr>
        <w:tc>
          <w:tcPr>
            <w:tcW w:w="790" w:type="dxa"/>
            <w:tcBorders>
              <w:top w:val="single" w:color="auto" w:sz="4" w:space="0"/>
              <w:left w:val="single" w:color="auto" w:sz="12" w:space="0"/>
              <w:right w:val="single" w:color="auto" w:sz="12" w:space="0"/>
            </w:tcBorders>
            <w:tcMar>
              <w:top w:w="20" w:type="dxa"/>
              <w:left w:w="20" w:type="dxa"/>
              <w:bottom w:w="0" w:type="dxa"/>
              <w:right w:w="20" w:type="dxa"/>
            </w:tcMar>
            <w:vAlign w:val="center"/>
          </w:tcPr>
          <w:p>
            <w:pPr>
              <w:jc w:val="center"/>
              <w:rPr>
                <w:rFonts w:ascii="宋体" w:hAnsi="宋体"/>
                <w:sz w:val="24"/>
              </w:rPr>
            </w:pPr>
            <w:r>
              <w:rPr>
                <w:rFonts w:hint="eastAsia" w:ascii="宋体" w:hAnsi="宋体"/>
                <w:sz w:val="24"/>
              </w:rPr>
              <w:t>一</w:t>
            </w:r>
          </w:p>
        </w:tc>
        <w:tc>
          <w:tcPr>
            <w:tcW w:w="1640" w:type="dxa"/>
            <w:tcBorders>
              <w:top w:val="single" w:color="auto" w:sz="4" w:space="0"/>
              <w:left w:val="single" w:color="auto" w:sz="12" w:space="0"/>
              <w:right w:val="single" w:color="auto" w:sz="12" w:space="0"/>
            </w:tcBorders>
            <w:tcMar>
              <w:top w:w="20" w:type="dxa"/>
              <w:left w:w="20" w:type="dxa"/>
              <w:bottom w:w="0" w:type="dxa"/>
              <w:right w:w="20" w:type="dxa"/>
            </w:tcMar>
            <w:vAlign w:val="center"/>
          </w:tcPr>
          <w:p>
            <w:pPr>
              <w:jc w:val="center"/>
              <w:rPr>
                <w:rFonts w:hint="eastAsia" w:ascii="宋体" w:hAnsi="宋体"/>
                <w:sz w:val="24"/>
              </w:rPr>
            </w:pPr>
            <w:r>
              <w:rPr>
                <w:rFonts w:hint="eastAsia" w:ascii="宋体" w:hAnsi="宋体"/>
                <w:sz w:val="24"/>
              </w:rPr>
              <w:t>企业业绩</w:t>
            </w:r>
          </w:p>
          <w:p>
            <w:pPr>
              <w:jc w:val="center"/>
              <w:rPr>
                <w:rFonts w:ascii="宋体" w:hAnsi="宋体"/>
                <w:sz w:val="24"/>
              </w:rPr>
            </w:pPr>
            <w:r>
              <w:rPr>
                <w:rFonts w:hint="eastAsia" w:ascii="宋体" w:hAnsi="宋体"/>
                <w:sz w:val="24"/>
              </w:rPr>
              <w:t>（20分）</w:t>
            </w:r>
          </w:p>
        </w:tc>
        <w:tc>
          <w:tcPr>
            <w:tcW w:w="6051" w:type="dxa"/>
            <w:tcBorders>
              <w:top w:val="single" w:color="auto" w:sz="12" w:space="0"/>
              <w:left w:val="single" w:color="auto" w:sz="12" w:space="0"/>
              <w:bottom w:val="single" w:color="auto" w:sz="4" w:space="0"/>
              <w:right w:val="single" w:color="auto" w:sz="12" w:space="0"/>
            </w:tcBorders>
            <w:tcMar>
              <w:top w:w="20" w:type="dxa"/>
              <w:left w:w="20" w:type="dxa"/>
              <w:bottom w:w="0" w:type="dxa"/>
              <w:right w:w="20" w:type="dxa"/>
            </w:tcMar>
            <w:vAlign w:val="center"/>
          </w:tcPr>
          <w:p>
            <w:pPr>
              <w:spacing w:line="360" w:lineRule="exact"/>
              <w:rPr>
                <w:rFonts w:hint="eastAsia" w:ascii="宋体" w:hAnsi="宋体" w:cs="宋体"/>
                <w:color w:val="FF0000"/>
                <w:kern w:val="0"/>
                <w:sz w:val="24"/>
                <w:highlight w:val="yellow"/>
                <w:lang w:eastAsia="zh-CN"/>
              </w:rPr>
            </w:pPr>
            <w:r>
              <w:rPr>
                <w:rFonts w:hint="eastAsia" w:ascii="宋体" w:hAnsi="宋体"/>
                <w:sz w:val="24"/>
              </w:rPr>
              <w:t>投标人近三年（20</w:t>
            </w:r>
            <w:r>
              <w:rPr>
                <w:rFonts w:hint="eastAsia" w:ascii="宋体" w:hAnsi="宋体"/>
                <w:sz w:val="24"/>
                <w:lang w:val="en-US" w:eastAsia="zh-CN"/>
              </w:rPr>
              <w:t>17</w:t>
            </w:r>
            <w:r>
              <w:rPr>
                <w:rFonts w:hint="eastAsia" w:ascii="宋体" w:hAnsi="宋体"/>
                <w:sz w:val="24"/>
              </w:rPr>
              <w:t>年</w:t>
            </w:r>
            <w:r>
              <w:rPr>
                <w:rFonts w:hint="eastAsia" w:ascii="宋体" w:hAnsi="宋体"/>
                <w:sz w:val="24"/>
                <w:lang w:val="en-US" w:eastAsia="zh-CN"/>
              </w:rPr>
              <w:t>1</w:t>
            </w:r>
            <w:r>
              <w:rPr>
                <w:rFonts w:hint="eastAsia" w:ascii="宋体" w:hAnsi="宋体"/>
                <w:sz w:val="24"/>
              </w:rPr>
              <w:t>月1日至今）最高20分（需提供代理项目中标通知书及代理合同、业意见函）。</w:t>
            </w:r>
          </w:p>
        </w:tc>
        <w:tc>
          <w:tcPr>
            <w:tcW w:w="967" w:type="dxa"/>
            <w:tcBorders>
              <w:top w:val="single" w:color="auto" w:sz="12" w:space="0"/>
              <w:left w:val="single" w:color="auto" w:sz="12" w:space="0"/>
              <w:bottom w:val="single" w:color="auto" w:sz="4" w:space="0"/>
              <w:right w:val="single" w:color="auto" w:sz="12" w:space="0"/>
            </w:tcBorders>
            <w:tcMar>
              <w:top w:w="20" w:type="dxa"/>
              <w:left w:w="20" w:type="dxa"/>
              <w:bottom w:w="0" w:type="dxa"/>
              <w:right w:w="20" w:type="dxa"/>
            </w:tcMar>
            <w:vAlign w:val="center"/>
          </w:tcPr>
          <w:p>
            <w:pPr>
              <w:jc w:val="center"/>
              <w:rPr>
                <w:rFonts w:ascii="宋体" w:hAnsi="宋体"/>
                <w:sz w:val="24"/>
              </w:rPr>
            </w:pPr>
            <w:r>
              <w:rPr>
                <w:rFonts w:hint="eastAsia" w:ascii="宋体" w:hAnsi="宋体"/>
                <w:sz w:val="24"/>
              </w:rPr>
              <w:t>20</w:t>
            </w:r>
          </w:p>
        </w:tc>
      </w:tr>
      <w:tr>
        <w:tblPrEx>
          <w:tblLayout w:type="fixed"/>
          <w:tblCellMar>
            <w:top w:w="0" w:type="dxa"/>
            <w:left w:w="0" w:type="dxa"/>
            <w:bottom w:w="0" w:type="dxa"/>
            <w:right w:w="0" w:type="dxa"/>
          </w:tblCellMar>
        </w:tblPrEx>
        <w:trPr>
          <w:cantSplit/>
          <w:trHeight w:val="297" w:hRule="atLeast"/>
          <w:jc w:val="center"/>
        </w:trPr>
        <w:tc>
          <w:tcPr>
            <w:tcW w:w="790" w:type="dxa"/>
            <w:vMerge w:val="restart"/>
            <w:tcBorders>
              <w:top w:val="single" w:color="auto" w:sz="12" w:space="0"/>
              <w:left w:val="single" w:color="auto" w:sz="12" w:space="0"/>
              <w:right w:val="single" w:color="auto" w:sz="12" w:space="0"/>
            </w:tcBorders>
            <w:tcMar>
              <w:top w:w="20" w:type="dxa"/>
              <w:left w:w="20" w:type="dxa"/>
              <w:bottom w:w="0" w:type="dxa"/>
              <w:right w:w="20" w:type="dxa"/>
            </w:tcMar>
            <w:vAlign w:val="center"/>
          </w:tcPr>
          <w:p>
            <w:pPr>
              <w:jc w:val="center"/>
              <w:rPr>
                <w:rFonts w:ascii="宋体" w:hAnsi="宋体"/>
                <w:sz w:val="24"/>
              </w:rPr>
            </w:pPr>
            <w:r>
              <w:rPr>
                <w:rFonts w:hint="eastAsia" w:ascii="宋体" w:hAnsi="宋体"/>
                <w:sz w:val="24"/>
              </w:rPr>
              <w:t>二</w:t>
            </w:r>
          </w:p>
        </w:tc>
        <w:tc>
          <w:tcPr>
            <w:tcW w:w="1640" w:type="dxa"/>
            <w:vMerge w:val="restart"/>
            <w:tcBorders>
              <w:top w:val="single" w:color="auto" w:sz="12" w:space="0"/>
              <w:left w:val="single" w:color="auto" w:sz="12" w:space="0"/>
              <w:right w:val="single" w:color="auto" w:sz="12" w:space="0"/>
            </w:tcBorders>
            <w:tcMar>
              <w:top w:w="20" w:type="dxa"/>
              <w:left w:w="20" w:type="dxa"/>
              <w:bottom w:w="0" w:type="dxa"/>
              <w:right w:w="20" w:type="dxa"/>
            </w:tcMar>
            <w:vAlign w:val="center"/>
          </w:tcPr>
          <w:p>
            <w:pPr>
              <w:jc w:val="center"/>
              <w:rPr>
                <w:rFonts w:ascii="宋体" w:hAnsi="宋体"/>
                <w:sz w:val="24"/>
              </w:rPr>
            </w:pPr>
            <w:r>
              <w:rPr>
                <w:rFonts w:hint="eastAsia" w:ascii="宋体" w:hAnsi="宋体"/>
                <w:sz w:val="24"/>
              </w:rPr>
              <w:t>代理工作计划（20）</w:t>
            </w:r>
          </w:p>
        </w:tc>
        <w:tc>
          <w:tcPr>
            <w:tcW w:w="6051"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top"/>
          </w:tcPr>
          <w:p>
            <w:pPr>
              <w:rPr>
                <w:rFonts w:hint="eastAsia" w:ascii="宋体" w:hAnsi="宋体"/>
                <w:sz w:val="24"/>
              </w:rPr>
            </w:pPr>
            <w:r>
              <w:rPr>
                <w:rFonts w:hint="eastAsia" w:ascii="宋体" w:hAnsi="宋体"/>
                <w:sz w:val="24"/>
              </w:rPr>
              <w:t>招标代理工作范围、任务及目标明确</w:t>
            </w:r>
          </w:p>
        </w:tc>
        <w:tc>
          <w:tcPr>
            <w:tcW w:w="967"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hint="eastAsia" w:ascii="宋体" w:hAnsi="宋体"/>
                <w:sz w:val="24"/>
              </w:rPr>
            </w:pPr>
            <w:r>
              <w:rPr>
                <w:rFonts w:hint="eastAsia" w:ascii="宋体" w:hAnsi="宋体"/>
                <w:sz w:val="24"/>
              </w:rPr>
              <w:t>5</w:t>
            </w:r>
          </w:p>
        </w:tc>
      </w:tr>
      <w:tr>
        <w:tblPrEx>
          <w:tblLayout w:type="fixed"/>
          <w:tblCellMar>
            <w:top w:w="0" w:type="dxa"/>
            <w:left w:w="0" w:type="dxa"/>
            <w:bottom w:w="0" w:type="dxa"/>
            <w:right w:w="0" w:type="dxa"/>
          </w:tblCellMar>
        </w:tblPrEx>
        <w:trPr>
          <w:cantSplit/>
          <w:trHeight w:val="375" w:hRule="atLeast"/>
          <w:jc w:val="center"/>
        </w:trPr>
        <w:tc>
          <w:tcPr>
            <w:tcW w:w="790" w:type="dxa"/>
            <w:vMerge w:val="continue"/>
            <w:tcBorders>
              <w:left w:val="single" w:color="auto" w:sz="12" w:space="0"/>
              <w:right w:val="single" w:color="auto" w:sz="12" w:space="0"/>
            </w:tcBorders>
            <w:tcMar>
              <w:top w:w="20" w:type="dxa"/>
              <w:left w:w="20" w:type="dxa"/>
              <w:bottom w:w="0" w:type="dxa"/>
              <w:right w:w="20" w:type="dxa"/>
            </w:tcMar>
            <w:vAlign w:val="center"/>
          </w:tcPr>
          <w:p>
            <w:pPr>
              <w:jc w:val="center"/>
              <w:rPr>
                <w:rFonts w:ascii="宋体" w:hAnsi="宋体"/>
                <w:sz w:val="24"/>
              </w:rPr>
            </w:pPr>
          </w:p>
        </w:tc>
        <w:tc>
          <w:tcPr>
            <w:tcW w:w="1640" w:type="dxa"/>
            <w:vMerge w:val="continue"/>
            <w:tcBorders>
              <w:left w:val="single" w:color="auto" w:sz="12" w:space="0"/>
              <w:right w:val="single" w:color="auto" w:sz="12" w:space="0"/>
            </w:tcBorders>
            <w:tcMar>
              <w:top w:w="20" w:type="dxa"/>
              <w:left w:w="20" w:type="dxa"/>
              <w:bottom w:w="0" w:type="dxa"/>
              <w:right w:w="20" w:type="dxa"/>
            </w:tcMar>
            <w:vAlign w:val="center"/>
          </w:tcPr>
          <w:p>
            <w:pPr>
              <w:jc w:val="center"/>
              <w:rPr>
                <w:rFonts w:ascii="宋体" w:hAnsi="宋体"/>
                <w:sz w:val="24"/>
              </w:rPr>
            </w:pPr>
          </w:p>
        </w:tc>
        <w:tc>
          <w:tcPr>
            <w:tcW w:w="6051"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top"/>
          </w:tcPr>
          <w:p>
            <w:pPr>
              <w:rPr>
                <w:rFonts w:hint="eastAsia" w:ascii="宋体" w:hAnsi="宋体"/>
                <w:sz w:val="24"/>
              </w:rPr>
            </w:pPr>
            <w:r>
              <w:rPr>
                <w:rFonts w:hint="eastAsia" w:ascii="宋体" w:hAnsi="宋体"/>
                <w:sz w:val="24"/>
              </w:rPr>
              <w:t>实施方案科学可行、代理工作周密有效、时间安排紧凑有序</w:t>
            </w:r>
          </w:p>
        </w:tc>
        <w:tc>
          <w:tcPr>
            <w:tcW w:w="967"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hint="eastAsia" w:ascii="宋体" w:hAnsi="宋体"/>
                <w:sz w:val="24"/>
              </w:rPr>
            </w:pPr>
            <w:r>
              <w:rPr>
                <w:rFonts w:hint="eastAsia" w:ascii="宋体" w:hAnsi="宋体"/>
                <w:sz w:val="24"/>
              </w:rPr>
              <w:t>5</w:t>
            </w:r>
          </w:p>
        </w:tc>
      </w:tr>
      <w:tr>
        <w:tblPrEx>
          <w:tblLayout w:type="fixed"/>
          <w:tblCellMar>
            <w:top w:w="0" w:type="dxa"/>
            <w:left w:w="0" w:type="dxa"/>
            <w:bottom w:w="0" w:type="dxa"/>
            <w:right w:w="0" w:type="dxa"/>
          </w:tblCellMar>
        </w:tblPrEx>
        <w:trPr>
          <w:cantSplit/>
          <w:trHeight w:val="369" w:hRule="atLeast"/>
          <w:jc w:val="center"/>
        </w:trPr>
        <w:tc>
          <w:tcPr>
            <w:tcW w:w="790" w:type="dxa"/>
            <w:vMerge w:val="continue"/>
            <w:tcBorders>
              <w:left w:val="single" w:color="auto" w:sz="12" w:space="0"/>
              <w:right w:val="single" w:color="auto" w:sz="12" w:space="0"/>
            </w:tcBorders>
            <w:tcMar>
              <w:top w:w="20" w:type="dxa"/>
              <w:left w:w="20" w:type="dxa"/>
              <w:bottom w:w="0" w:type="dxa"/>
              <w:right w:w="20" w:type="dxa"/>
            </w:tcMar>
            <w:vAlign w:val="center"/>
          </w:tcPr>
          <w:p>
            <w:pPr>
              <w:jc w:val="center"/>
              <w:rPr>
                <w:rFonts w:ascii="宋体" w:hAnsi="宋体"/>
                <w:sz w:val="24"/>
              </w:rPr>
            </w:pPr>
          </w:p>
        </w:tc>
        <w:tc>
          <w:tcPr>
            <w:tcW w:w="1640" w:type="dxa"/>
            <w:vMerge w:val="continue"/>
            <w:tcBorders>
              <w:left w:val="single" w:color="auto" w:sz="12" w:space="0"/>
              <w:right w:val="single" w:color="auto" w:sz="12" w:space="0"/>
            </w:tcBorders>
            <w:tcMar>
              <w:top w:w="20" w:type="dxa"/>
              <w:left w:w="20" w:type="dxa"/>
              <w:bottom w:w="0" w:type="dxa"/>
              <w:right w:w="20" w:type="dxa"/>
            </w:tcMar>
            <w:vAlign w:val="center"/>
          </w:tcPr>
          <w:p>
            <w:pPr>
              <w:jc w:val="center"/>
              <w:rPr>
                <w:rFonts w:ascii="宋体" w:hAnsi="宋体"/>
                <w:sz w:val="24"/>
              </w:rPr>
            </w:pPr>
          </w:p>
        </w:tc>
        <w:tc>
          <w:tcPr>
            <w:tcW w:w="6051"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top"/>
          </w:tcPr>
          <w:p>
            <w:pPr>
              <w:rPr>
                <w:rFonts w:hint="eastAsia" w:ascii="宋体" w:hAnsi="宋体"/>
                <w:sz w:val="24"/>
              </w:rPr>
            </w:pPr>
            <w:r>
              <w:rPr>
                <w:rFonts w:hint="eastAsia" w:ascii="宋体" w:hAnsi="宋体"/>
                <w:sz w:val="24"/>
              </w:rPr>
              <w:t>招标代理组织机构设置及工作程序合理可行</w:t>
            </w:r>
          </w:p>
        </w:tc>
        <w:tc>
          <w:tcPr>
            <w:tcW w:w="967"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hint="eastAsia" w:ascii="宋体" w:hAnsi="宋体"/>
                <w:sz w:val="24"/>
              </w:rPr>
            </w:pPr>
            <w:r>
              <w:rPr>
                <w:rFonts w:hint="eastAsia" w:ascii="宋体" w:hAnsi="宋体"/>
                <w:sz w:val="24"/>
              </w:rPr>
              <w:t>5</w:t>
            </w:r>
          </w:p>
        </w:tc>
      </w:tr>
      <w:tr>
        <w:tblPrEx>
          <w:tblLayout w:type="fixed"/>
          <w:tblCellMar>
            <w:top w:w="0" w:type="dxa"/>
            <w:left w:w="0" w:type="dxa"/>
            <w:bottom w:w="0" w:type="dxa"/>
            <w:right w:w="0" w:type="dxa"/>
          </w:tblCellMar>
        </w:tblPrEx>
        <w:trPr>
          <w:cantSplit/>
          <w:trHeight w:val="376" w:hRule="atLeast"/>
          <w:jc w:val="center"/>
        </w:trPr>
        <w:tc>
          <w:tcPr>
            <w:tcW w:w="790" w:type="dxa"/>
            <w:vMerge w:val="continue"/>
            <w:tcBorders>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ascii="宋体" w:hAnsi="宋体"/>
                <w:sz w:val="24"/>
              </w:rPr>
            </w:pPr>
          </w:p>
        </w:tc>
        <w:tc>
          <w:tcPr>
            <w:tcW w:w="1640" w:type="dxa"/>
            <w:vMerge w:val="continue"/>
            <w:tcBorders>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ascii="宋体" w:hAnsi="宋体"/>
                <w:sz w:val="24"/>
              </w:rPr>
            </w:pPr>
          </w:p>
        </w:tc>
        <w:tc>
          <w:tcPr>
            <w:tcW w:w="6051"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top"/>
          </w:tcPr>
          <w:p>
            <w:pPr>
              <w:rPr>
                <w:rFonts w:ascii="宋体" w:hAnsi="宋体"/>
                <w:sz w:val="24"/>
              </w:rPr>
            </w:pPr>
            <w:r>
              <w:rPr>
                <w:rFonts w:hint="eastAsia" w:ascii="宋体" w:hAnsi="宋体"/>
                <w:sz w:val="24"/>
              </w:rPr>
              <w:t>招标代理咨询服务的关键控制点工作及相关建议及保证措施齐全、具备可操作性</w:t>
            </w:r>
          </w:p>
        </w:tc>
        <w:tc>
          <w:tcPr>
            <w:tcW w:w="967"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hint="eastAsia" w:ascii="宋体" w:hAnsi="宋体"/>
                <w:sz w:val="24"/>
              </w:rPr>
            </w:pPr>
            <w:r>
              <w:rPr>
                <w:rFonts w:hint="eastAsia" w:ascii="宋体" w:hAnsi="宋体"/>
                <w:sz w:val="24"/>
              </w:rPr>
              <w:t>5</w:t>
            </w:r>
          </w:p>
        </w:tc>
      </w:tr>
      <w:tr>
        <w:tblPrEx>
          <w:tblLayout w:type="fixed"/>
          <w:tblCellMar>
            <w:top w:w="0" w:type="dxa"/>
            <w:left w:w="0" w:type="dxa"/>
            <w:bottom w:w="0" w:type="dxa"/>
            <w:right w:w="0" w:type="dxa"/>
          </w:tblCellMar>
        </w:tblPrEx>
        <w:trPr>
          <w:cantSplit/>
          <w:trHeight w:val="665" w:hRule="atLeast"/>
          <w:jc w:val="center"/>
        </w:trPr>
        <w:tc>
          <w:tcPr>
            <w:tcW w:w="790" w:type="dxa"/>
            <w:vMerge w:val="restart"/>
            <w:tcBorders>
              <w:top w:val="single" w:color="auto" w:sz="12" w:space="0"/>
              <w:left w:val="single" w:color="auto" w:sz="12" w:space="0"/>
              <w:right w:val="single" w:color="auto" w:sz="12" w:space="0"/>
            </w:tcBorders>
            <w:tcMar>
              <w:top w:w="20" w:type="dxa"/>
              <w:left w:w="20" w:type="dxa"/>
              <w:bottom w:w="0" w:type="dxa"/>
              <w:right w:w="20" w:type="dxa"/>
            </w:tcMar>
            <w:vAlign w:val="center"/>
          </w:tcPr>
          <w:p>
            <w:pPr>
              <w:jc w:val="center"/>
              <w:rPr>
                <w:rFonts w:ascii="宋体" w:hAnsi="宋体"/>
                <w:sz w:val="24"/>
              </w:rPr>
            </w:pPr>
            <w:r>
              <w:rPr>
                <w:rFonts w:hint="eastAsia" w:ascii="宋体" w:hAnsi="宋体"/>
                <w:sz w:val="24"/>
              </w:rPr>
              <w:t>三</w:t>
            </w:r>
          </w:p>
        </w:tc>
        <w:tc>
          <w:tcPr>
            <w:tcW w:w="1640" w:type="dxa"/>
            <w:vMerge w:val="restart"/>
            <w:tcBorders>
              <w:top w:val="single" w:color="auto" w:sz="12" w:space="0"/>
              <w:left w:val="single" w:color="auto" w:sz="12" w:space="0"/>
              <w:right w:val="single" w:color="auto" w:sz="12" w:space="0"/>
            </w:tcBorders>
            <w:tcMar>
              <w:top w:w="20" w:type="dxa"/>
              <w:left w:w="20" w:type="dxa"/>
              <w:bottom w:w="0" w:type="dxa"/>
              <w:right w:w="20" w:type="dxa"/>
            </w:tcMar>
            <w:vAlign w:val="center"/>
          </w:tcPr>
          <w:p>
            <w:pPr>
              <w:rPr>
                <w:rFonts w:ascii="宋体" w:hAnsi="宋体"/>
                <w:sz w:val="24"/>
              </w:rPr>
            </w:pPr>
            <w:r>
              <w:rPr>
                <w:rFonts w:hint="eastAsia" w:ascii="宋体" w:hAnsi="宋体"/>
                <w:sz w:val="24"/>
              </w:rPr>
              <w:t>项目负责人（</w:t>
            </w:r>
            <w:r>
              <w:rPr>
                <w:rFonts w:ascii="宋体" w:hAnsi="宋体"/>
                <w:sz w:val="24"/>
              </w:rPr>
              <w:t>1</w:t>
            </w:r>
            <w:r>
              <w:rPr>
                <w:rFonts w:hint="eastAsia" w:ascii="宋体" w:hAnsi="宋体"/>
                <w:sz w:val="24"/>
              </w:rPr>
              <w:t>2）</w:t>
            </w:r>
          </w:p>
        </w:tc>
        <w:tc>
          <w:tcPr>
            <w:tcW w:w="6051"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rPr>
                <w:rFonts w:ascii="宋体" w:hAnsi="宋体"/>
                <w:sz w:val="24"/>
              </w:rPr>
            </w:pPr>
            <w:r>
              <w:rPr>
                <w:rFonts w:hint="eastAsia" w:ascii="宋体" w:hAnsi="宋体"/>
                <w:sz w:val="24"/>
              </w:rPr>
              <w:t>项目负责人需从事招标代理工作满5年，具备工程类注册执业资格、高级职称及招标代理从业人员资格证得8分；从事招标代理工作满3年且具中级职称的得4分。</w:t>
            </w:r>
            <w:r>
              <w:rPr>
                <w:rFonts w:ascii="宋体" w:hAnsi="宋体"/>
                <w:sz w:val="24"/>
              </w:rPr>
              <w:t xml:space="preserve"> </w:t>
            </w:r>
          </w:p>
        </w:tc>
        <w:tc>
          <w:tcPr>
            <w:tcW w:w="967"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hint="eastAsia" w:ascii="宋体" w:hAnsi="宋体"/>
                <w:sz w:val="24"/>
              </w:rPr>
            </w:pPr>
            <w:r>
              <w:rPr>
                <w:rFonts w:ascii="宋体" w:hAnsi="宋体"/>
                <w:sz w:val="24"/>
              </w:rPr>
              <w:t>8</w:t>
            </w:r>
          </w:p>
        </w:tc>
      </w:tr>
      <w:tr>
        <w:tblPrEx>
          <w:tblLayout w:type="fixed"/>
          <w:tblCellMar>
            <w:top w:w="0" w:type="dxa"/>
            <w:left w:w="0" w:type="dxa"/>
            <w:bottom w:w="0" w:type="dxa"/>
            <w:right w:w="0" w:type="dxa"/>
          </w:tblCellMar>
        </w:tblPrEx>
        <w:trPr>
          <w:cantSplit/>
          <w:trHeight w:val="665" w:hRule="atLeast"/>
          <w:jc w:val="center"/>
        </w:trPr>
        <w:tc>
          <w:tcPr>
            <w:tcW w:w="790" w:type="dxa"/>
            <w:vMerge w:val="continue"/>
            <w:tcBorders>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ascii="宋体" w:hAnsi="宋体"/>
                <w:sz w:val="24"/>
              </w:rPr>
            </w:pPr>
          </w:p>
        </w:tc>
        <w:tc>
          <w:tcPr>
            <w:tcW w:w="1640" w:type="dxa"/>
            <w:vMerge w:val="continue"/>
            <w:tcBorders>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ascii="宋体" w:hAnsi="宋体"/>
                <w:sz w:val="24"/>
              </w:rPr>
            </w:pPr>
          </w:p>
        </w:tc>
        <w:tc>
          <w:tcPr>
            <w:tcW w:w="6051"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rPr>
                <w:rFonts w:hint="eastAsia" w:ascii="宋体" w:hAnsi="宋体" w:eastAsiaTheme="minorEastAsia"/>
                <w:sz w:val="24"/>
                <w:lang w:eastAsia="zh-CN"/>
              </w:rPr>
            </w:pPr>
            <w:r>
              <w:rPr>
                <w:rFonts w:hint="eastAsia" w:ascii="宋体" w:hAnsi="宋体"/>
                <w:sz w:val="24"/>
              </w:rPr>
              <w:t>项目负责人投标人近三年（20</w:t>
            </w:r>
            <w:r>
              <w:rPr>
                <w:rFonts w:hint="eastAsia" w:ascii="宋体" w:hAnsi="宋体"/>
                <w:sz w:val="24"/>
                <w:lang w:val="en-US" w:eastAsia="zh-CN"/>
              </w:rPr>
              <w:t>17</w:t>
            </w:r>
            <w:r>
              <w:rPr>
                <w:rFonts w:hint="eastAsia" w:ascii="宋体" w:hAnsi="宋体"/>
                <w:sz w:val="24"/>
              </w:rPr>
              <w:t>年</w:t>
            </w:r>
            <w:r>
              <w:rPr>
                <w:rFonts w:hint="eastAsia" w:ascii="宋体" w:hAnsi="宋体"/>
                <w:sz w:val="24"/>
                <w:lang w:val="en-US" w:eastAsia="zh-CN"/>
              </w:rPr>
              <w:t>1</w:t>
            </w:r>
            <w:r>
              <w:rPr>
                <w:rFonts w:hint="eastAsia" w:ascii="宋体" w:hAnsi="宋体"/>
                <w:sz w:val="24"/>
              </w:rPr>
              <w:t>月1日至今）已完成类似业绩。</w:t>
            </w:r>
          </w:p>
        </w:tc>
        <w:tc>
          <w:tcPr>
            <w:tcW w:w="967"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hint="eastAsia" w:ascii="宋体" w:hAnsi="宋体"/>
                <w:sz w:val="24"/>
              </w:rPr>
            </w:pPr>
            <w:r>
              <w:rPr>
                <w:rFonts w:hint="eastAsia" w:ascii="宋体" w:hAnsi="宋体"/>
                <w:sz w:val="24"/>
              </w:rPr>
              <w:t>4</w:t>
            </w:r>
          </w:p>
        </w:tc>
      </w:tr>
      <w:tr>
        <w:tblPrEx>
          <w:tblLayout w:type="fixed"/>
          <w:tblCellMar>
            <w:top w:w="0" w:type="dxa"/>
            <w:left w:w="0" w:type="dxa"/>
            <w:bottom w:w="0" w:type="dxa"/>
            <w:right w:w="0" w:type="dxa"/>
          </w:tblCellMar>
        </w:tblPrEx>
        <w:trPr>
          <w:cantSplit/>
          <w:trHeight w:val="542" w:hRule="atLeast"/>
          <w:jc w:val="center"/>
        </w:trPr>
        <w:tc>
          <w:tcPr>
            <w:tcW w:w="790" w:type="dxa"/>
            <w:vMerge w:val="restart"/>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ascii="宋体" w:hAnsi="宋体"/>
                <w:sz w:val="24"/>
              </w:rPr>
            </w:pPr>
            <w:r>
              <w:rPr>
                <w:rFonts w:hint="eastAsia" w:ascii="宋体" w:hAnsi="宋体"/>
                <w:sz w:val="24"/>
              </w:rPr>
              <w:t>四</w:t>
            </w:r>
          </w:p>
        </w:tc>
        <w:tc>
          <w:tcPr>
            <w:tcW w:w="1640" w:type="dxa"/>
            <w:vMerge w:val="restart"/>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ascii="宋体" w:hAnsi="宋体"/>
                <w:sz w:val="24"/>
              </w:rPr>
            </w:pPr>
            <w:r>
              <w:rPr>
                <w:rFonts w:hint="eastAsia" w:ascii="宋体" w:hAnsi="宋体"/>
                <w:sz w:val="24"/>
              </w:rPr>
              <w:t>拟派专职技术人员配备（12分）</w:t>
            </w:r>
          </w:p>
        </w:tc>
        <w:tc>
          <w:tcPr>
            <w:tcW w:w="6051"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rPr>
                <w:rFonts w:ascii="宋体" w:hAnsi="宋体"/>
                <w:sz w:val="24"/>
              </w:rPr>
            </w:pPr>
            <w:r>
              <w:rPr>
                <w:rFonts w:hint="eastAsia" w:ascii="宋体" w:hAnsi="宋体"/>
                <w:sz w:val="24"/>
              </w:rPr>
              <w:t>拟投入的（项目负责人除外）其他人员需具有招标代理从业人员资格证，达到4人的得4分；否则酌情扣分。</w:t>
            </w:r>
          </w:p>
        </w:tc>
        <w:tc>
          <w:tcPr>
            <w:tcW w:w="967"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ascii="宋体" w:hAnsi="宋体"/>
                <w:sz w:val="24"/>
              </w:rPr>
            </w:pPr>
            <w:r>
              <w:rPr>
                <w:rFonts w:hint="eastAsia" w:ascii="宋体" w:hAnsi="宋体"/>
                <w:sz w:val="24"/>
              </w:rPr>
              <w:t>4</w:t>
            </w:r>
          </w:p>
        </w:tc>
      </w:tr>
      <w:tr>
        <w:tblPrEx>
          <w:tblLayout w:type="fixed"/>
          <w:tblCellMar>
            <w:top w:w="0" w:type="dxa"/>
            <w:left w:w="0" w:type="dxa"/>
            <w:bottom w:w="0" w:type="dxa"/>
            <w:right w:w="0" w:type="dxa"/>
          </w:tblCellMar>
        </w:tblPrEx>
        <w:trPr>
          <w:cantSplit/>
          <w:trHeight w:val="198" w:hRule="atLeast"/>
          <w:jc w:val="center"/>
        </w:trPr>
        <w:tc>
          <w:tcPr>
            <w:tcW w:w="790" w:type="dxa"/>
            <w:vMerge w:val="continue"/>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ascii="宋体" w:hAnsi="宋体"/>
                <w:sz w:val="24"/>
              </w:rPr>
            </w:pPr>
          </w:p>
        </w:tc>
        <w:tc>
          <w:tcPr>
            <w:tcW w:w="1640" w:type="dxa"/>
            <w:vMerge w:val="continue"/>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ascii="宋体" w:hAnsi="宋体"/>
                <w:sz w:val="24"/>
              </w:rPr>
            </w:pPr>
          </w:p>
        </w:tc>
        <w:tc>
          <w:tcPr>
            <w:tcW w:w="6051"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rPr>
                <w:rFonts w:hint="eastAsia" w:ascii="宋体" w:hAnsi="宋体" w:eastAsiaTheme="minorEastAsia"/>
                <w:sz w:val="24"/>
                <w:lang w:eastAsia="zh-CN"/>
              </w:rPr>
            </w:pPr>
            <w:r>
              <w:rPr>
                <w:rFonts w:hint="eastAsia" w:ascii="宋体" w:hAnsi="宋体"/>
                <w:sz w:val="24"/>
              </w:rPr>
              <w:t>拟派人员的简历和招标业绩；从事本行业1年或1年以上。（从事本行业工作年限以社保证明为准）。</w:t>
            </w:r>
          </w:p>
        </w:tc>
        <w:tc>
          <w:tcPr>
            <w:tcW w:w="967"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hint="eastAsia" w:ascii="宋体" w:hAnsi="宋体"/>
                <w:sz w:val="24"/>
              </w:rPr>
            </w:pPr>
            <w:r>
              <w:rPr>
                <w:rFonts w:ascii="宋体" w:hAnsi="宋体"/>
                <w:sz w:val="24"/>
              </w:rPr>
              <w:t>4</w:t>
            </w:r>
          </w:p>
        </w:tc>
      </w:tr>
      <w:tr>
        <w:tblPrEx>
          <w:tblLayout w:type="fixed"/>
          <w:tblCellMar>
            <w:top w:w="0" w:type="dxa"/>
            <w:left w:w="0" w:type="dxa"/>
            <w:bottom w:w="0" w:type="dxa"/>
            <w:right w:w="0" w:type="dxa"/>
          </w:tblCellMar>
        </w:tblPrEx>
        <w:trPr>
          <w:cantSplit/>
          <w:trHeight w:val="198" w:hRule="atLeast"/>
          <w:jc w:val="center"/>
        </w:trPr>
        <w:tc>
          <w:tcPr>
            <w:tcW w:w="790" w:type="dxa"/>
            <w:vMerge w:val="continue"/>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24"/>
              </w:rPr>
            </w:pPr>
          </w:p>
        </w:tc>
        <w:tc>
          <w:tcPr>
            <w:tcW w:w="1640" w:type="dxa"/>
            <w:vMerge w:val="continue"/>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24"/>
              </w:rPr>
            </w:pPr>
          </w:p>
        </w:tc>
        <w:tc>
          <w:tcPr>
            <w:tcW w:w="6051"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rPr>
                <w:rFonts w:ascii="宋体" w:hAnsi="宋体"/>
                <w:sz w:val="24"/>
              </w:rPr>
            </w:pPr>
            <w:r>
              <w:rPr>
                <w:rFonts w:hint="eastAsia" w:ascii="宋体" w:hAnsi="宋体"/>
                <w:sz w:val="24"/>
              </w:rPr>
              <w:t>专业配套、具备编制招标文件的相应专业力量。</w:t>
            </w:r>
          </w:p>
        </w:tc>
        <w:tc>
          <w:tcPr>
            <w:tcW w:w="967"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ascii="宋体" w:hAnsi="宋体"/>
                <w:sz w:val="24"/>
              </w:rPr>
            </w:pPr>
            <w:r>
              <w:rPr>
                <w:rFonts w:hint="eastAsia" w:ascii="宋体" w:hAnsi="宋体"/>
                <w:sz w:val="24"/>
              </w:rPr>
              <w:t>4</w:t>
            </w:r>
          </w:p>
        </w:tc>
      </w:tr>
      <w:tr>
        <w:tblPrEx>
          <w:tblLayout w:type="fixed"/>
          <w:tblCellMar>
            <w:top w:w="0" w:type="dxa"/>
            <w:left w:w="0" w:type="dxa"/>
            <w:bottom w:w="0" w:type="dxa"/>
            <w:right w:w="0" w:type="dxa"/>
          </w:tblCellMar>
        </w:tblPrEx>
        <w:trPr>
          <w:cantSplit/>
          <w:trHeight w:val="198" w:hRule="atLeast"/>
          <w:jc w:val="center"/>
        </w:trPr>
        <w:tc>
          <w:tcPr>
            <w:tcW w:w="790"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24"/>
              </w:rPr>
            </w:pPr>
            <w:r>
              <w:rPr>
                <w:rFonts w:hint="eastAsia" w:ascii="宋体" w:hAnsi="宋体"/>
                <w:sz w:val="24"/>
              </w:rPr>
              <w:t>五</w:t>
            </w:r>
          </w:p>
        </w:tc>
        <w:tc>
          <w:tcPr>
            <w:tcW w:w="1640"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24"/>
              </w:rPr>
            </w:pPr>
            <w:r>
              <w:rPr>
                <w:rFonts w:hint="eastAsia" w:ascii="宋体" w:hAnsi="宋体"/>
                <w:sz w:val="24"/>
              </w:rPr>
              <w:t>企业硬件设备（3分）</w:t>
            </w:r>
          </w:p>
        </w:tc>
        <w:tc>
          <w:tcPr>
            <w:tcW w:w="6051" w:type="dxa"/>
            <w:tcBorders>
              <w:top w:val="single" w:color="auto" w:sz="12" w:space="0"/>
              <w:left w:val="single" w:color="auto" w:sz="12" w:space="0"/>
              <w:bottom w:val="single" w:color="auto" w:sz="12" w:space="0"/>
              <w:right w:val="single" w:color="auto" w:sz="12" w:space="0"/>
            </w:tcBorders>
            <w:vAlign w:val="center"/>
          </w:tcPr>
          <w:p>
            <w:pPr>
              <w:rPr>
                <w:rFonts w:ascii="宋体" w:hAnsi="宋体"/>
                <w:sz w:val="24"/>
              </w:rPr>
            </w:pPr>
            <w:r>
              <w:rPr>
                <w:rFonts w:hint="eastAsia" w:ascii="宋体" w:hAnsi="宋体"/>
                <w:sz w:val="24"/>
              </w:rPr>
              <w:t>能够满足采购工作需求。</w:t>
            </w:r>
          </w:p>
        </w:tc>
        <w:tc>
          <w:tcPr>
            <w:tcW w:w="967"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hint="eastAsia" w:ascii="宋体" w:hAnsi="宋体"/>
                <w:sz w:val="24"/>
              </w:rPr>
            </w:pPr>
            <w:r>
              <w:rPr>
                <w:rFonts w:hint="eastAsia" w:ascii="宋体" w:hAnsi="宋体"/>
                <w:sz w:val="24"/>
              </w:rPr>
              <w:t>3</w:t>
            </w:r>
          </w:p>
        </w:tc>
      </w:tr>
      <w:tr>
        <w:tblPrEx>
          <w:tblLayout w:type="fixed"/>
          <w:tblCellMar>
            <w:top w:w="0" w:type="dxa"/>
            <w:left w:w="0" w:type="dxa"/>
            <w:bottom w:w="0" w:type="dxa"/>
            <w:right w:w="0" w:type="dxa"/>
          </w:tblCellMar>
        </w:tblPrEx>
        <w:trPr>
          <w:cantSplit/>
          <w:trHeight w:val="198" w:hRule="atLeast"/>
          <w:jc w:val="center"/>
        </w:trPr>
        <w:tc>
          <w:tcPr>
            <w:tcW w:w="790"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24"/>
              </w:rPr>
            </w:pPr>
            <w:r>
              <w:rPr>
                <w:rFonts w:hint="eastAsia" w:ascii="宋体" w:hAnsi="宋体"/>
                <w:sz w:val="24"/>
              </w:rPr>
              <w:t>六</w:t>
            </w:r>
          </w:p>
        </w:tc>
        <w:tc>
          <w:tcPr>
            <w:tcW w:w="1640"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24"/>
              </w:rPr>
            </w:pPr>
            <w:r>
              <w:rPr>
                <w:rFonts w:hint="eastAsia" w:ascii="宋体" w:hAnsi="宋体"/>
                <w:sz w:val="24"/>
              </w:rPr>
              <w:t>营业场所（4分）</w:t>
            </w:r>
          </w:p>
        </w:tc>
        <w:tc>
          <w:tcPr>
            <w:tcW w:w="6051" w:type="dxa"/>
            <w:tcBorders>
              <w:top w:val="single" w:color="auto" w:sz="12" w:space="0"/>
              <w:left w:val="single" w:color="auto" w:sz="12" w:space="0"/>
              <w:bottom w:val="single" w:color="auto" w:sz="12" w:space="0"/>
              <w:right w:val="single" w:color="auto" w:sz="12" w:space="0"/>
            </w:tcBorders>
            <w:vAlign w:val="center"/>
          </w:tcPr>
          <w:p>
            <w:pPr>
              <w:rPr>
                <w:rFonts w:ascii="宋体" w:hAnsi="宋体"/>
                <w:sz w:val="24"/>
              </w:rPr>
            </w:pPr>
            <w:r>
              <w:rPr>
                <w:rFonts w:hint="eastAsia" w:ascii="宋体" w:hAnsi="宋体"/>
                <w:sz w:val="24"/>
              </w:rPr>
              <w:t>自有固定的营业场所和开展项目招标代理业务所需办公面积, 建筑面积</w:t>
            </w:r>
            <w:r>
              <w:rPr>
                <w:rFonts w:hint="eastAsia" w:ascii="宋体" w:hAnsi="宋体"/>
                <w:sz w:val="24"/>
                <w:lang w:val="en-US" w:eastAsia="zh-CN"/>
              </w:rPr>
              <w:t>3</w:t>
            </w:r>
            <w:r>
              <w:rPr>
                <w:rFonts w:hint="eastAsia" w:ascii="宋体" w:hAnsi="宋体"/>
                <w:sz w:val="24"/>
              </w:rPr>
              <w:t>00平方米（含</w:t>
            </w:r>
            <w:r>
              <w:rPr>
                <w:rFonts w:hint="eastAsia" w:ascii="宋体" w:hAnsi="宋体"/>
                <w:sz w:val="24"/>
                <w:lang w:val="en-US" w:eastAsia="zh-CN"/>
              </w:rPr>
              <w:t>3</w:t>
            </w:r>
            <w:r>
              <w:rPr>
                <w:rFonts w:hint="eastAsia" w:ascii="宋体" w:hAnsi="宋体"/>
                <w:sz w:val="24"/>
              </w:rPr>
              <w:t>00平方米）以上得4分；建筑面积</w:t>
            </w:r>
            <w:r>
              <w:rPr>
                <w:rFonts w:hint="eastAsia" w:ascii="宋体" w:hAnsi="宋体"/>
                <w:sz w:val="24"/>
                <w:lang w:val="en-US" w:eastAsia="zh-CN"/>
              </w:rPr>
              <w:t>15</w:t>
            </w:r>
            <w:r>
              <w:rPr>
                <w:rFonts w:hint="eastAsia" w:ascii="宋体" w:hAnsi="宋体"/>
                <w:sz w:val="24"/>
              </w:rPr>
              <w:t>0平方米（含</w:t>
            </w:r>
            <w:r>
              <w:rPr>
                <w:rFonts w:hint="eastAsia" w:ascii="宋体" w:hAnsi="宋体"/>
                <w:sz w:val="24"/>
                <w:lang w:val="en-US" w:eastAsia="zh-CN"/>
              </w:rPr>
              <w:t>150</w:t>
            </w:r>
            <w:r>
              <w:rPr>
                <w:rFonts w:hint="eastAsia" w:ascii="宋体" w:hAnsi="宋体"/>
                <w:sz w:val="24"/>
              </w:rPr>
              <w:t>平方米）以上得2分，</w:t>
            </w:r>
            <w:r>
              <w:rPr>
                <w:rFonts w:hint="eastAsia" w:ascii="宋体" w:hAnsi="宋体"/>
                <w:sz w:val="24"/>
                <w:lang w:val="en-US" w:eastAsia="zh-CN"/>
              </w:rPr>
              <w:t>150</w:t>
            </w:r>
            <w:r>
              <w:rPr>
                <w:rFonts w:hint="eastAsia" w:ascii="宋体" w:hAnsi="宋体"/>
                <w:sz w:val="24"/>
              </w:rPr>
              <w:t>平方米以下不得分。（提供产权证）</w:t>
            </w:r>
          </w:p>
        </w:tc>
        <w:tc>
          <w:tcPr>
            <w:tcW w:w="967"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hint="eastAsia" w:ascii="宋体" w:hAnsi="宋体"/>
                <w:sz w:val="24"/>
              </w:rPr>
            </w:pPr>
            <w:r>
              <w:rPr>
                <w:rFonts w:hint="eastAsia" w:ascii="宋体" w:hAnsi="宋体"/>
                <w:sz w:val="24"/>
              </w:rPr>
              <w:t>4</w:t>
            </w:r>
          </w:p>
        </w:tc>
      </w:tr>
      <w:tr>
        <w:tblPrEx>
          <w:tblLayout w:type="fixed"/>
          <w:tblCellMar>
            <w:top w:w="0" w:type="dxa"/>
            <w:left w:w="0" w:type="dxa"/>
            <w:bottom w:w="0" w:type="dxa"/>
            <w:right w:w="0" w:type="dxa"/>
          </w:tblCellMar>
        </w:tblPrEx>
        <w:trPr>
          <w:cantSplit/>
          <w:trHeight w:val="198" w:hRule="atLeast"/>
          <w:jc w:val="center"/>
        </w:trPr>
        <w:tc>
          <w:tcPr>
            <w:tcW w:w="790"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24"/>
              </w:rPr>
            </w:pPr>
            <w:r>
              <w:rPr>
                <w:rFonts w:hint="eastAsia" w:ascii="宋体" w:hAnsi="宋体"/>
                <w:sz w:val="24"/>
              </w:rPr>
              <w:t>七</w:t>
            </w:r>
          </w:p>
        </w:tc>
        <w:tc>
          <w:tcPr>
            <w:tcW w:w="1640"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24"/>
              </w:rPr>
            </w:pPr>
            <w:r>
              <w:rPr>
                <w:rFonts w:hint="eastAsia" w:ascii="宋体" w:hAnsi="宋体"/>
                <w:bCs/>
                <w:sz w:val="24"/>
              </w:rPr>
              <w:t>企业承诺及优惠条件（3分）</w:t>
            </w:r>
          </w:p>
        </w:tc>
        <w:tc>
          <w:tcPr>
            <w:tcW w:w="6051" w:type="dxa"/>
            <w:tcBorders>
              <w:top w:val="single" w:color="auto" w:sz="12" w:space="0"/>
              <w:left w:val="single" w:color="auto" w:sz="12" w:space="0"/>
              <w:bottom w:val="single" w:color="auto" w:sz="12" w:space="0"/>
              <w:right w:val="single" w:color="auto" w:sz="12" w:space="0"/>
            </w:tcBorders>
            <w:vAlign w:val="center"/>
          </w:tcPr>
          <w:p>
            <w:pPr>
              <w:rPr>
                <w:rFonts w:ascii="宋体" w:hAnsi="宋体"/>
                <w:sz w:val="24"/>
              </w:rPr>
            </w:pPr>
            <w:r>
              <w:rPr>
                <w:rFonts w:hint="eastAsia" w:ascii="宋体" w:hAnsi="宋体"/>
                <w:sz w:val="24"/>
              </w:rPr>
              <w:t>服务及实质性的优惠条件</w:t>
            </w:r>
          </w:p>
        </w:tc>
        <w:tc>
          <w:tcPr>
            <w:tcW w:w="967"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ascii="宋体" w:hAnsi="宋体"/>
                <w:sz w:val="24"/>
              </w:rPr>
            </w:pPr>
            <w:r>
              <w:rPr>
                <w:rFonts w:hint="eastAsia" w:ascii="宋体" w:hAnsi="宋体"/>
                <w:sz w:val="24"/>
              </w:rPr>
              <w:t>3</w:t>
            </w:r>
          </w:p>
        </w:tc>
      </w:tr>
      <w:tr>
        <w:tblPrEx>
          <w:tblLayout w:type="fixed"/>
          <w:tblCellMar>
            <w:top w:w="0" w:type="dxa"/>
            <w:left w:w="0" w:type="dxa"/>
            <w:bottom w:w="0" w:type="dxa"/>
            <w:right w:w="0" w:type="dxa"/>
          </w:tblCellMar>
        </w:tblPrEx>
        <w:trPr>
          <w:cantSplit/>
          <w:trHeight w:val="211" w:hRule="atLeast"/>
          <w:jc w:val="center"/>
        </w:trPr>
        <w:tc>
          <w:tcPr>
            <w:tcW w:w="790"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24"/>
              </w:rPr>
            </w:pPr>
            <w:r>
              <w:rPr>
                <w:rFonts w:hint="eastAsia" w:ascii="宋体" w:hAnsi="宋体"/>
                <w:sz w:val="24"/>
              </w:rPr>
              <w:t>八</w:t>
            </w:r>
          </w:p>
        </w:tc>
        <w:tc>
          <w:tcPr>
            <w:tcW w:w="1640"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24"/>
              </w:rPr>
            </w:pPr>
            <w:r>
              <w:rPr>
                <w:rFonts w:hint="eastAsia" w:ascii="宋体" w:hAnsi="宋体"/>
                <w:sz w:val="24"/>
              </w:rPr>
              <w:t>标函质量（2分）</w:t>
            </w:r>
          </w:p>
        </w:tc>
        <w:tc>
          <w:tcPr>
            <w:tcW w:w="6051" w:type="dxa"/>
            <w:tcBorders>
              <w:top w:val="single" w:color="auto" w:sz="12" w:space="0"/>
              <w:left w:val="single" w:color="auto" w:sz="12" w:space="0"/>
              <w:bottom w:val="single" w:color="auto" w:sz="12" w:space="0"/>
              <w:right w:val="single" w:color="auto" w:sz="12" w:space="0"/>
            </w:tcBorders>
            <w:vAlign w:val="center"/>
          </w:tcPr>
          <w:p>
            <w:pPr>
              <w:rPr>
                <w:rFonts w:ascii="宋体" w:hAnsi="宋体"/>
                <w:sz w:val="24"/>
              </w:rPr>
            </w:pPr>
            <w:r>
              <w:rPr>
                <w:rFonts w:hint="eastAsia" w:ascii="宋体" w:hAnsi="宋体"/>
                <w:sz w:val="24"/>
              </w:rPr>
              <w:t>标书编制整齐、严谨、清晰，装订无错漏。</w:t>
            </w:r>
          </w:p>
        </w:tc>
        <w:tc>
          <w:tcPr>
            <w:tcW w:w="967"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ascii="宋体" w:hAnsi="宋体"/>
                <w:sz w:val="24"/>
              </w:rPr>
            </w:pPr>
            <w:r>
              <w:rPr>
                <w:rFonts w:hint="eastAsia" w:ascii="宋体" w:hAnsi="宋体"/>
                <w:sz w:val="24"/>
              </w:rPr>
              <w:t>2</w:t>
            </w:r>
          </w:p>
        </w:tc>
      </w:tr>
      <w:tr>
        <w:tblPrEx>
          <w:tblLayout w:type="fixed"/>
          <w:tblCellMar>
            <w:top w:w="0" w:type="dxa"/>
            <w:left w:w="0" w:type="dxa"/>
            <w:bottom w:w="0" w:type="dxa"/>
            <w:right w:w="0" w:type="dxa"/>
          </w:tblCellMar>
        </w:tblPrEx>
        <w:trPr>
          <w:cantSplit/>
          <w:trHeight w:val="211" w:hRule="atLeast"/>
          <w:jc w:val="center"/>
        </w:trPr>
        <w:tc>
          <w:tcPr>
            <w:tcW w:w="790"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24"/>
              </w:rPr>
            </w:pPr>
            <w:r>
              <w:rPr>
                <w:rFonts w:hint="eastAsia" w:ascii="宋体" w:hAnsi="宋体"/>
                <w:sz w:val="24"/>
              </w:rPr>
              <w:t>九</w:t>
            </w:r>
          </w:p>
        </w:tc>
        <w:tc>
          <w:tcPr>
            <w:tcW w:w="1640" w:type="dxa"/>
            <w:tcBorders>
              <w:top w:val="single" w:color="auto" w:sz="12" w:space="0"/>
              <w:left w:val="single" w:color="auto" w:sz="12" w:space="0"/>
              <w:bottom w:val="single" w:color="auto" w:sz="12" w:space="0"/>
              <w:right w:val="single" w:color="auto" w:sz="12" w:space="0"/>
            </w:tcBorders>
            <w:vAlign w:val="center"/>
          </w:tcPr>
          <w:p>
            <w:pPr>
              <w:jc w:val="center"/>
              <w:rPr>
                <w:rFonts w:hint="eastAsia" w:ascii="宋体" w:hAnsi="宋体"/>
                <w:sz w:val="24"/>
              </w:rPr>
            </w:pPr>
            <w:r>
              <w:rPr>
                <w:rFonts w:hint="eastAsia" w:ascii="宋体" w:hAnsi="宋体"/>
                <w:sz w:val="24"/>
              </w:rPr>
              <w:t>代理机构资质（4分）</w:t>
            </w:r>
          </w:p>
        </w:tc>
        <w:tc>
          <w:tcPr>
            <w:tcW w:w="6051" w:type="dxa"/>
            <w:tcBorders>
              <w:top w:val="single" w:color="auto" w:sz="12" w:space="0"/>
              <w:left w:val="single" w:color="auto" w:sz="12" w:space="0"/>
              <w:bottom w:val="single" w:color="auto" w:sz="12" w:space="0"/>
              <w:right w:val="single" w:color="auto" w:sz="12" w:space="0"/>
            </w:tcBorders>
            <w:vAlign w:val="center"/>
          </w:tcPr>
          <w:p>
            <w:pPr>
              <w:rPr>
                <w:rFonts w:hint="eastAsia" w:ascii="宋体" w:hAnsi="宋体"/>
                <w:sz w:val="24"/>
              </w:rPr>
            </w:pPr>
            <w:r>
              <w:rPr>
                <w:rFonts w:hint="eastAsia" w:ascii="宋体" w:hAnsi="宋体"/>
                <w:sz w:val="24"/>
              </w:rPr>
              <w:t>工程招标代理甲级资质得2分，招标代理机构具有多个类别的资质，多一个资质加2分本项累计最高分不超过4分。</w:t>
            </w:r>
          </w:p>
        </w:tc>
        <w:tc>
          <w:tcPr>
            <w:tcW w:w="967"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hint="eastAsia" w:ascii="宋体" w:hAnsi="宋体"/>
                <w:sz w:val="24"/>
              </w:rPr>
            </w:pPr>
            <w:r>
              <w:rPr>
                <w:rFonts w:hint="eastAsia" w:ascii="宋体" w:hAnsi="宋体"/>
                <w:sz w:val="24"/>
              </w:rPr>
              <w:t>4</w:t>
            </w:r>
          </w:p>
        </w:tc>
      </w:tr>
      <w:tr>
        <w:tblPrEx>
          <w:tblLayout w:type="fixed"/>
          <w:tblCellMar>
            <w:top w:w="0" w:type="dxa"/>
            <w:left w:w="0" w:type="dxa"/>
            <w:bottom w:w="0" w:type="dxa"/>
            <w:right w:w="0" w:type="dxa"/>
          </w:tblCellMar>
        </w:tblPrEx>
        <w:trPr>
          <w:cantSplit/>
          <w:trHeight w:val="211" w:hRule="atLeast"/>
          <w:jc w:val="center"/>
        </w:trPr>
        <w:tc>
          <w:tcPr>
            <w:tcW w:w="790"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24"/>
              </w:rPr>
            </w:pPr>
          </w:p>
        </w:tc>
        <w:tc>
          <w:tcPr>
            <w:tcW w:w="7691" w:type="dxa"/>
            <w:gridSpan w:val="2"/>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24"/>
              </w:rPr>
            </w:pPr>
            <w:r>
              <w:rPr>
                <w:rFonts w:hint="eastAsia" w:ascii="宋体" w:hAnsi="宋体"/>
                <w:sz w:val="24"/>
              </w:rPr>
              <w:t>合计</w:t>
            </w:r>
          </w:p>
        </w:tc>
        <w:tc>
          <w:tcPr>
            <w:tcW w:w="967" w:type="dxa"/>
            <w:tcBorders>
              <w:top w:val="single" w:color="auto" w:sz="12" w:space="0"/>
              <w:left w:val="single" w:color="auto" w:sz="12" w:space="0"/>
              <w:bottom w:val="single" w:color="auto" w:sz="12" w:space="0"/>
              <w:right w:val="single" w:color="auto" w:sz="12" w:space="0"/>
            </w:tcBorders>
            <w:tcMar>
              <w:top w:w="20" w:type="dxa"/>
              <w:left w:w="20" w:type="dxa"/>
              <w:bottom w:w="0" w:type="dxa"/>
              <w:right w:w="20" w:type="dxa"/>
            </w:tcMar>
            <w:vAlign w:val="center"/>
          </w:tcPr>
          <w:p>
            <w:pPr>
              <w:jc w:val="center"/>
              <w:rPr>
                <w:rFonts w:ascii="宋体" w:hAnsi="宋体"/>
                <w:sz w:val="24"/>
              </w:rPr>
            </w:pPr>
            <w:r>
              <w:rPr>
                <w:rFonts w:hint="eastAsia" w:ascii="宋体" w:hAnsi="宋体"/>
                <w:sz w:val="24"/>
              </w:rPr>
              <w:t>8</w:t>
            </w:r>
            <w:r>
              <w:rPr>
                <w:rFonts w:ascii="宋体" w:hAnsi="宋体"/>
                <w:sz w:val="24"/>
              </w:rPr>
              <w:t>0</w:t>
            </w:r>
          </w:p>
        </w:tc>
      </w:tr>
    </w:tbl>
    <w:p>
      <w:pPr>
        <w:tabs>
          <w:tab w:val="center" w:pos="4832"/>
          <w:tab w:val="left" w:pos="7140"/>
        </w:tabs>
        <w:spacing w:line="360" w:lineRule="auto"/>
        <w:ind w:firstLine="472" w:firstLineChars="196"/>
        <w:jc w:val="left"/>
        <w:outlineLvl w:val="3"/>
        <w:rPr>
          <w:rFonts w:ascii="宋体" w:hAnsi="Calibri" w:cs="宋体"/>
          <w:b/>
          <w:sz w:val="24"/>
        </w:rPr>
      </w:pPr>
      <w:r>
        <w:rPr>
          <w:rFonts w:ascii="宋体" w:hAnsi="宋体" w:cs="宋体"/>
          <w:b/>
          <w:sz w:val="24"/>
        </w:rPr>
        <w:br w:type="page"/>
      </w:r>
      <w:bookmarkStart w:id="43" w:name="_Toc12636152"/>
      <w:r>
        <w:rPr>
          <w:rFonts w:ascii="宋体" w:hAnsi="宋体" w:cs="宋体"/>
          <w:b/>
          <w:sz w:val="24"/>
        </w:rPr>
        <w:t xml:space="preserve">1. </w:t>
      </w:r>
      <w:r>
        <w:rPr>
          <w:rFonts w:hint="eastAsia" w:ascii="宋体" w:hAnsi="宋体" w:cs="宋体"/>
          <w:b/>
          <w:sz w:val="24"/>
        </w:rPr>
        <w:t>评标方法</w:t>
      </w:r>
      <w:bookmarkEnd w:id="42"/>
      <w:bookmarkEnd w:id="43"/>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本次评标采用综合评分法。评标委员会对满足招标文件实质性要求的投标文件，按照本节规定的评审标准进行评审。评标中各评委若发生意见分歧，以少数服从多数原则确定。</w:t>
      </w:r>
    </w:p>
    <w:p>
      <w:pPr>
        <w:tabs>
          <w:tab w:val="center" w:pos="4832"/>
          <w:tab w:val="left" w:pos="7140"/>
        </w:tabs>
        <w:spacing w:line="360" w:lineRule="auto"/>
        <w:ind w:firstLine="472" w:firstLineChars="196"/>
        <w:jc w:val="left"/>
        <w:outlineLvl w:val="3"/>
        <w:rPr>
          <w:rFonts w:ascii="宋体" w:hAnsi="宋体" w:cs="宋体"/>
          <w:b/>
          <w:sz w:val="24"/>
        </w:rPr>
      </w:pPr>
      <w:bookmarkStart w:id="44" w:name="_Toc12636153"/>
      <w:bookmarkStart w:id="45" w:name="_Toc505683412"/>
      <w:r>
        <w:rPr>
          <w:rFonts w:ascii="宋体" w:hAnsi="宋体" w:cs="宋体"/>
          <w:b/>
          <w:sz w:val="24"/>
        </w:rPr>
        <w:t xml:space="preserve">2. </w:t>
      </w:r>
      <w:r>
        <w:rPr>
          <w:rFonts w:hint="eastAsia" w:ascii="宋体" w:hAnsi="宋体" w:cs="宋体"/>
          <w:b/>
          <w:sz w:val="24"/>
        </w:rPr>
        <w:t>评审标准</w:t>
      </w:r>
      <w:bookmarkEnd w:id="44"/>
      <w:bookmarkEnd w:id="45"/>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2.</w:t>
      </w:r>
      <w:r>
        <w:rPr>
          <w:rFonts w:hint="eastAsia" w:ascii="宋体" w:hAnsi="宋体" w:cs="Arial"/>
          <w:kern w:val="0"/>
          <w:sz w:val="24"/>
        </w:rPr>
        <w:t>1</w:t>
      </w:r>
      <w:r>
        <w:rPr>
          <w:rFonts w:ascii="宋体" w:hAnsi="宋体" w:cs="Arial"/>
          <w:kern w:val="0"/>
          <w:sz w:val="24"/>
        </w:rPr>
        <w:t xml:space="preserve"> </w:t>
      </w:r>
      <w:r>
        <w:rPr>
          <w:rFonts w:hint="eastAsia" w:ascii="宋体" w:hAnsi="宋体" w:cs="Arial"/>
          <w:kern w:val="0"/>
          <w:sz w:val="24"/>
        </w:rPr>
        <w:t>资格审查：评审因素和评审标准见《资格审查标准》。</w:t>
      </w:r>
    </w:p>
    <w:p>
      <w:pPr>
        <w:widowControl/>
        <w:shd w:val="clear" w:color="auto" w:fill="FFFFFF"/>
        <w:snapToGrid w:val="0"/>
        <w:spacing w:line="360" w:lineRule="auto"/>
        <w:ind w:firstLine="480" w:firstLineChars="200"/>
        <w:rPr>
          <w:rFonts w:ascii="宋体" w:hAnsi="宋体" w:cs="Arial"/>
          <w:kern w:val="0"/>
          <w:sz w:val="24"/>
        </w:rPr>
      </w:pPr>
      <w:r>
        <w:rPr>
          <w:rFonts w:ascii="宋体" w:hAnsi="宋体" w:cs="Arial"/>
          <w:kern w:val="0"/>
          <w:sz w:val="24"/>
        </w:rPr>
        <w:t>2.</w:t>
      </w:r>
      <w:r>
        <w:rPr>
          <w:rFonts w:hint="eastAsia" w:ascii="宋体" w:hAnsi="宋体" w:cs="Arial"/>
          <w:kern w:val="0"/>
          <w:sz w:val="24"/>
        </w:rPr>
        <w:t>2</w:t>
      </w:r>
      <w:r>
        <w:rPr>
          <w:rFonts w:ascii="宋体" w:hAnsi="宋体" w:cs="Arial"/>
          <w:kern w:val="0"/>
          <w:sz w:val="24"/>
        </w:rPr>
        <w:t xml:space="preserve"> </w:t>
      </w:r>
      <w:r>
        <w:rPr>
          <w:rFonts w:hint="eastAsia" w:ascii="宋体" w:hAnsi="宋体"/>
          <w:sz w:val="24"/>
        </w:rPr>
        <w:t>完备性及符合性审查</w:t>
      </w:r>
      <w:r>
        <w:rPr>
          <w:rFonts w:hint="eastAsia" w:ascii="宋体" w:hAnsi="宋体" w:cs="Arial"/>
          <w:kern w:val="0"/>
          <w:sz w:val="24"/>
        </w:rPr>
        <w:t>：评审因素和评审标准见《</w:t>
      </w:r>
      <w:r>
        <w:rPr>
          <w:rFonts w:hint="eastAsia" w:ascii="宋体" w:hAnsi="宋体"/>
          <w:sz w:val="24"/>
        </w:rPr>
        <w:t>完备性及符合性审查</w:t>
      </w:r>
      <w:r>
        <w:rPr>
          <w:rFonts w:hint="eastAsia" w:ascii="宋体" w:hAnsi="宋体" w:cs="Arial"/>
          <w:kern w:val="0"/>
          <w:sz w:val="24"/>
        </w:rPr>
        <w:t>标准》。</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2.</w:t>
      </w:r>
      <w:r>
        <w:rPr>
          <w:rFonts w:hint="eastAsia" w:ascii="宋体" w:hAnsi="宋体" w:cs="Arial"/>
          <w:kern w:val="0"/>
          <w:sz w:val="24"/>
        </w:rPr>
        <w:t>3</w:t>
      </w:r>
      <w:r>
        <w:rPr>
          <w:rFonts w:ascii="宋体" w:hAnsi="宋体" w:cs="Arial"/>
          <w:kern w:val="0"/>
          <w:sz w:val="24"/>
        </w:rPr>
        <w:t xml:space="preserve"> </w:t>
      </w:r>
      <w:r>
        <w:rPr>
          <w:rFonts w:hint="eastAsia" w:ascii="宋体" w:hAnsi="宋体" w:cs="Arial"/>
          <w:kern w:val="0"/>
          <w:sz w:val="24"/>
        </w:rPr>
        <w:t>详细评审：</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Calibri" w:cs="Arial"/>
          <w:kern w:val="0"/>
          <w:sz w:val="24"/>
        </w:rPr>
        <w:t>2.5.1详细评审：评审因素和评审标准见《详细评审标准》及本节第3.7款。</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2.</w:t>
      </w:r>
      <w:r>
        <w:rPr>
          <w:rFonts w:hint="eastAsia" w:ascii="宋体" w:hAnsi="宋体" w:cs="Arial"/>
          <w:kern w:val="0"/>
          <w:sz w:val="24"/>
        </w:rPr>
        <w:t>5</w:t>
      </w:r>
      <w:r>
        <w:rPr>
          <w:rFonts w:ascii="宋体" w:hAnsi="宋体" w:cs="Arial"/>
          <w:kern w:val="0"/>
          <w:sz w:val="24"/>
        </w:rPr>
        <w:t xml:space="preserve">.2 </w:t>
      </w:r>
      <w:r>
        <w:rPr>
          <w:rFonts w:hint="eastAsia" w:ascii="宋体" w:hAnsi="宋体" w:cs="Arial"/>
          <w:kern w:val="0"/>
          <w:sz w:val="24"/>
        </w:rPr>
        <w:t>投标报价评分标准：</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1</w:t>
      </w:r>
      <w:r>
        <w:rPr>
          <w:rFonts w:hint="eastAsia" w:ascii="宋体" w:hAnsi="宋体" w:cs="Arial"/>
          <w:kern w:val="0"/>
          <w:sz w:val="24"/>
        </w:rPr>
        <w:t>）分值构成及权重：见评标办法前附表。</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2</w:t>
      </w:r>
      <w:r>
        <w:rPr>
          <w:rFonts w:hint="eastAsia" w:ascii="宋体" w:hAnsi="宋体" w:cs="Arial"/>
          <w:kern w:val="0"/>
          <w:sz w:val="24"/>
        </w:rPr>
        <w:t>）评标基准价计算：见评标办法前附表。</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（3）投标报价得分的计算：见评标办法前附表。</w:t>
      </w:r>
    </w:p>
    <w:p>
      <w:pPr>
        <w:tabs>
          <w:tab w:val="center" w:pos="4832"/>
          <w:tab w:val="left" w:pos="7140"/>
        </w:tabs>
        <w:spacing w:line="360" w:lineRule="auto"/>
        <w:ind w:firstLine="472" w:firstLineChars="196"/>
        <w:jc w:val="left"/>
        <w:outlineLvl w:val="3"/>
        <w:rPr>
          <w:rFonts w:ascii="宋体" w:hAnsi="Calibri" w:cs="宋体"/>
          <w:b/>
          <w:sz w:val="24"/>
        </w:rPr>
      </w:pPr>
      <w:bookmarkStart w:id="46" w:name="_Toc12636154"/>
      <w:bookmarkStart w:id="47" w:name="_Toc505683413"/>
      <w:r>
        <w:rPr>
          <w:rFonts w:ascii="宋体" w:hAnsi="宋体" w:cs="宋体"/>
          <w:b/>
          <w:sz w:val="24"/>
        </w:rPr>
        <w:t xml:space="preserve">3. </w:t>
      </w:r>
      <w:r>
        <w:rPr>
          <w:rFonts w:hint="eastAsia" w:ascii="宋体" w:hAnsi="宋体" w:cs="宋体"/>
          <w:b/>
          <w:sz w:val="24"/>
        </w:rPr>
        <w:t>评标程序</w:t>
      </w:r>
      <w:bookmarkEnd w:id="46"/>
      <w:bookmarkEnd w:id="47"/>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3.1 </w:t>
      </w:r>
      <w:r>
        <w:rPr>
          <w:rFonts w:hint="eastAsia" w:ascii="宋体" w:hAnsi="宋体" w:cs="Arial"/>
          <w:kern w:val="0"/>
          <w:sz w:val="24"/>
        </w:rPr>
        <w:t>基本程序</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评标活动将按以下步骤进行：</w:t>
      </w:r>
    </w:p>
    <w:p>
      <w:pPr>
        <w:pStyle w:val="10"/>
        <w:widowControl/>
        <w:numPr>
          <w:ilvl w:val="0"/>
          <w:numId w:val="1"/>
        </w:numPr>
        <w:shd w:val="clear" w:color="auto" w:fill="FFFFFF"/>
        <w:snapToGrid w:val="0"/>
        <w:spacing w:line="360" w:lineRule="auto"/>
        <w:ind w:firstLineChars="0"/>
        <w:rPr>
          <w:rFonts w:ascii="宋体" w:hAnsi="宋体" w:cs="Arial"/>
          <w:kern w:val="0"/>
          <w:sz w:val="24"/>
        </w:rPr>
      </w:pPr>
      <w:r>
        <w:rPr>
          <w:rFonts w:hint="eastAsia" w:ascii="宋体" w:hAnsi="宋体" w:cs="Arial"/>
          <w:kern w:val="0"/>
          <w:sz w:val="24"/>
        </w:rPr>
        <w:t>评标准备</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（2） 资格审查</w:t>
      </w:r>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（3） 完备性及符合性审查</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（4） 详细评审</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（5） 澄清、说明或补正</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（6） 推荐中标候选人及提交评标报告</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3.2 </w:t>
      </w:r>
      <w:r>
        <w:rPr>
          <w:rFonts w:hint="eastAsia" w:ascii="宋体" w:hAnsi="宋体" w:cs="Arial"/>
          <w:kern w:val="0"/>
          <w:sz w:val="24"/>
        </w:rPr>
        <w:t>评标准备</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3.2.1</w:t>
      </w:r>
      <w:r>
        <w:rPr>
          <w:rFonts w:hint="eastAsia" w:ascii="宋体" w:hAnsi="宋体" w:cs="Arial"/>
          <w:kern w:val="0"/>
          <w:sz w:val="24"/>
        </w:rPr>
        <w:t>评标委员会成员签到</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评标委员会成员到达评标现场时应当在签到表上签到以证明其出席。</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3.2.2 </w:t>
      </w:r>
      <w:r>
        <w:rPr>
          <w:rFonts w:hint="eastAsia" w:ascii="宋体" w:hAnsi="宋体" w:cs="Arial"/>
          <w:kern w:val="0"/>
          <w:sz w:val="24"/>
        </w:rPr>
        <w:t>评标委员会的分工</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3.2.2.1</w:t>
      </w:r>
      <w:r>
        <w:rPr>
          <w:rFonts w:hint="eastAsia" w:ascii="宋体" w:hAnsi="宋体" w:cs="Arial"/>
          <w:kern w:val="0"/>
          <w:sz w:val="24"/>
        </w:rPr>
        <w:t>评标委员会首先推选一名评标委员会主任。评标委员会主任负责评标活动的组织领导工作。评标委员会主任与评标委员会其他成员具有同等的评标权力。</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3.2.2.2 </w:t>
      </w:r>
      <w:r>
        <w:rPr>
          <w:rFonts w:hint="eastAsia" w:ascii="宋体" w:hAnsi="宋体" w:cs="Arial"/>
          <w:kern w:val="0"/>
          <w:sz w:val="24"/>
        </w:rPr>
        <w:t>评标委员会主任除履行自己作为评标委员会成员独立评标的职责外，主要负责以下工作：</w:t>
      </w:r>
      <w:r>
        <w:rPr>
          <w:rFonts w:ascii="宋体" w:hAnsi="宋体" w:cs="Arial"/>
          <w:kern w:val="0"/>
          <w:sz w:val="24"/>
        </w:rPr>
        <w:t xml:space="preserve"> </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1</w:t>
      </w:r>
      <w:r>
        <w:rPr>
          <w:rFonts w:hint="eastAsia" w:ascii="宋体" w:hAnsi="宋体" w:cs="Arial"/>
          <w:kern w:val="0"/>
          <w:sz w:val="24"/>
        </w:rPr>
        <w:t>）组织评标委员会成员学习招标文件；</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2</w:t>
      </w:r>
      <w:r>
        <w:rPr>
          <w:rFonts w:hint="eastAsia" w:ascii="宋体" w:hAnsi="宋体" w:cs="Arial"/>
          <w:kern w:val="0"/>
          <w:sz w:val="24"/>
        </w:rPr>
        <w:t>）汇总各评标委员会成员认为需要投标人澄清、说明或者补正的问题；</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3</w:t>
      </w:r>
      <w:r>
        <w:rPr>
          <w:rFonts w:hint="eastAsia" w:ascii="宋体" w:hAnsi="宋体" w:cs="Arial"/>
          <w:kern w:val="0"/>
          <w:sz w:val="24"/>
        </w:rPr>
        <w:t>）组织评标委员会对投标人质询并对投标人的答复进行评审；</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4</w:t>
      </w:r>
      <w:r>
        <w:rPr>
          <w:rFonts w:hint="eastAsia" w:ascii="宋体" w:hAnsi="宋体" w:cs="Arial"/>
          <w:kern w:val="0"/>
          <w:sz w:val="24"/>
        </w:rPr>
        <w:t>）对出现较大争议的事项进行书面记录；</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5</w:t>
      </w:r>
      <w:r>
        <w:rPr>
          <w:rFonts w:hint="eastAsia" w:ascii="宋体" w:hAnsi="宋体" w:cs="Arial"/>
          <w:kern w:val="0"/>
          <w:sz w:val="24"/>
        </w:rPr>
        <w:t>）组织收回评标过程中使用的文件、表格和评标记录以及其他资料，并查验评标记录的完整性及有效性；</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6</w:t>
      </w:r>
      <w:r>
        <w:rPr>
          <w:rFonts w:hint="eastAsia" w:ascii="宋体" w:hAnsi="宋体" w:cs="Arial"/>
          <w:kern w:val="0"/>
          <w:sz w:val="24"/>
        </w:rPr>
        <w:t>）组织对评标结论进行复核确认；</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7</w:t>
      </w:r>
      <w:r>
        <w:rPr>
          <w:rFonts w:hint="eastAsia" w:ascii="宋体" w:hAnsi="宋体" w:cs="Arial"/>
          <w:kern w:val="0"/>
          <w:sz w:val="24"/>
        </w:rPr>
        <w:t>）组织编写评标报告。</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3.2.3 </w:t>
      </w:r>
      <w:r>
        <w:rPr>
          <w:rFonts w:hint="eastAsia" w:ascii="宋体" w:hAnsi="宋体" w:cs="Arial"/>
          <w:kern w:val="0"/>
          <w:sz w:val="24"/>
        </w:rPr>
        <w:t>熟悉文件资料</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3.2.3.1 </w:t>
      </w:r>
      <w:r>
        <w:rPr>
          <w:rFonts w:hint="eastAsia" w:ascii="宋体" w:hAnsi="宋体" w:cs="Arial"/>
          <w:kern w:val="0"/>
          <w:sz w:val="24"/>
        </w:rPr>
        <w:t>评标委员会主任应当组织评标委员会成员认真研究招标文件，了解和熟悉招标目的、招标范围、主要合同条件、技术标准、质量标准和要求，掌握评标标准和方法，熟悉本章及附件中包括的评标表格的使用，如果本章及附件所附的表格不能满足评标所需时，评标委员会应当补充编制评标所需的表格。</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3.2.3.2 </w:t>
      </w:r>
      <w:r>
        <w:rPr>
          <w:rFonts w:hint="eastAsia" w:ascii="宋体" w:hAnsi="宋体" w:cs="Arial"/>
          <w:kern w:val="0"/>
          <w:sz w:val="24"/>
        </w:rPr>
        <w:t>招标人或招标代理机构应当向评标委员会提供评标所需的信息和数据，包括：</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1</w:t>
      </w:r>
      <w:r>
        <w:rPr>
          <w:rFonts w:hint="eastAsia" w:ascii="宋体" w:hAnsi="宋体" w:cs="Arial"/>
          <w:kern w:val="0"/>
          <w:sz w:val="24"/>
        </w:rPr>
        <w:t>）招标文件及其澄清修改等招标文件补充；</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2</w:t>
      </w:r>
      <w:r>
        <w:rPr>
          <w:rFonts w:hint="eastAsia" w:ascii="宋体" w:hAnsi="宋体" w:cs="Arial"/>
          <w:kern w:val="0"/>
          <w:sz w:val="24"/>
        </w:rPr>
        <w:t>）未在开标会上当场拒绝的各投标文件；</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3</w:t>
      </w:r>
      <w:r>
        <w:rPr>
          <w:rFonts w:hint="eastAsia" w:ascii="宋体" w:hAnsi="宋体" w:cs="Arial"/>
          <w:kern w:val="0"/>
          <w:sz w:val="24"/>
        </w:rPr>
        <w:t>）开标会记录；</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4</w:t>
      </w:r>
      <w:r>
        <w:rPr>
          <w:rFonts w:hint="eastAsia" w:ascii="宋体" w:hAnsi="宋体" w:cs="Arial"/>
          <w:kern w:val="0"/>
          <w:sz w:val="24"/>
        </w:rPr>
        <w:t>）评标表格；</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5</w:t>
      </w:r>
      <w:r>
        <w:rPr>
          <w:rFonts w:hint="eastAsia" w:ascii="宋体" w:hAnsi="宋体" w:cs="Arial"/>
          <w:kern w:val="0"/>
          <w:sz w:val="24"/>
        </w:rPr>
        <w:t>）其他信息和数据。</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3.3资格审查（适用于资格后审）</w:t>
      </w:r>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评标委员会依据本章规定的评审因素和评审标准，对投标人的资格审查资料进行资格评审。资格审查有一项未通过审查标准，评标委员会将认定整个投标文件不响应招标文件而否决其投标，并且不允许投标人通过修改或撤销其不符合要求的差异或保留，使之成为具有响应性的投标。</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3.</w:t>
      </w:r>
      <w:r>
        <w:rPr>
          <w:rFonts w:hint="eastAsia" w:ascii="宋体" w:hAnsi="宋体" w:cs="Arial"/>
          <w:kern w:val="0"/>
          <w:sz w:val="24"/>
        </w:rPr>
        <w:t>4完备性及符合性审查</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3.</w:t>
      </w:r>
      <w:r>
        <w:rPr>
          <w:rFonts w:hint="eastAsia" w:ascii="宋体" w:hAnsi="宋体" w:cs="Arial"/>
          <w:kern w:val="0"/>
          <w:sz w:val="24"/>
        </w:rPr>
        <w:t>4</w:t>
      </w:r>
      <w:r>
        <w:rPr>
          <w:rFonts w:ascii="宋体" w:hAnsi="宋体" w:cs="Arial"/>
          <w:kern w:val="0"/>
          <w:sz w:val="24"/>
        </w:rPr>
        <w:t xml:space="preserve">.1 </w:t>
      </w:r>
      <w:r>
        <w:rPr>
          <w:rFonts w:hint="eastAsia" w:ascii="宋体" w:hAnsi="宋体" w:cs="Arial"/>
          <w:kern w:val="0"/>
          <w:sz w:val="24"/>
        </w:rPr>
        <w:t>评标委员会依据本章规定的评审因素和评审标准，对投标人的投标文件进行完备性及符合性审查。完备性及符合性审查有一项未通过评审标准，评标委员会将认定整个投标文件不响应招标文件而否决其投标，并且不允许投标人通过修改或撤销其不符合要求的差异或保留，使之成为具有响应性的投标。</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3.</w:t>
      </w:r>
      <w:r>
        <w:rPr>
          <w:rFonts w:hint="eastAsia" w:ascii="宋体" w:hAnsi="宋体" w:cs="Arial"/>
          <w:kern w:val="0"/>
          <w:sz w:val="24"/>
        </w:rPr>
        <w:t>4</w:t>
      </w:r>
      <w:r>
        <w:rPr>
          <w:rFonts w:ascii="宋体" w:hAnsi="宋体" w:cs="Arial"/>
          <w:kern w:val="0"/>
          <w:sz w:val="24"/>
        </w:rPr>
        <w:t xml:space="preserve">.2 </w:t>
      </w:r>
      <w:r>
        <w:rPr>
          <w:rFonts w:hint="eastAsia" w:ascii="宋体" w:hAnsi="宋体" w:cs="Arial"/>
          <w:kern w:val="0"/>
          <w:sz w:val="24"/>
        </w:rPr>
        <w:t>完备性及符合性审查条款是指对本招标项目产生了重大影响的重大偏差，而且纠正此类偏差将会对响应本次招标的其他投标人的竞争地位产生不公正的影响。</w:t>
      </w:r>
    </w:p>
    <w:p>
      <w:pPr>
        <w:widowControl/>
        <w:shd w:val="clear" w:color="auto" w:fill="FFFFFF"/>
        <w:snapToGrid w:val="0"/>
        <w:spacing w:line="360" w:lineRule="auto"/>
        <w:ind w:firstLine="480" w:firstLineChars="200"/>
        <w:rPr>
          <w:rFonts w:ascii="宋体" w:hAnsi="宋体" w:cs="Arial"/>
          <w:kern w:val="0"/>
          <w:sz w:val="24"/>
        </w:rPr>
      </w:pPr>
      <w:r>
        <w:rPr>
          <w:rFonts w:ascii="宋体" w:hAnsi="宋体" w:cs="Arial"/>
          <w:kern w:val="0"/>
          <w:sz w:val="24"/>
        </w:rPr>
        <w:t>3.</w:t>
      </w:r>
      <w:r>
        <w:rPr>
          <w:rFonts w:hint="eastAsia" w:ascii="宋体" w:hAnsi="宋体" w:cs="Arial"/>
          <w:kern w:val="0"/>
          <w:sz w:val="24"/>
        </w:rPr>
        <w:t>4</w:t>
      </w:r>
      <w:r>
        <w:rPr>
          <w:rFonts w:ascii="宋体" w:hAnsi="宋体" w:cs="Arial"/>
          <w:kern w:val="0"/>
          <w:sz w:val="24"/>
        </w:rPr>
        <w:t>.3</w:t>
      </w:r>
      <w:r>
        <w:rPr>
          <w:rFonts w:hint="eastAsia" w:ascii="宋体" w:hAnsi="宋体" w:cs="Arial"/>
          <w:kern w:val="0"/>
          <w:sz w:val="24"/>
        </w:rPr>
        <w:t>细微偏差是指投标文件在实质上响应招标文件要求，但在个别地方存在疏漏或者提供了不完整的技术信息和数据等情况，并且补正这些遗漏和不完整不会对其他投标人造成不公平的结果。细微偏差不影响投标文件的有效性，评标委员会可要求存在细微偏差的投标人予以补正。</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3.5 </w:t>
      </w:r>
      <w:r>
        <w:rPr>
          <w:rFonts w:hint="eastAsia" w:ascii="宋体" w:hAnsi="宋体" w:cs="Arial"/>
          <w:kern w:val="0"/>
          <w:sz w:val="24"/>
        </w:rPr>
        <w:t>详细评审</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3.5.1.</w:t>
      </w:r>
      <w:r>
        <w:rPr>
          <w:rFonts w:hint="eastAsia" w:ascii="宋体" w:hAnsi="宋体" w:cs="Arial"/>
          <w:kern w:val="0"/>
          <w:sz w:val="24"/>
        </w:rPr>
        <w:t>只有通过资格审查、完备性及符合性审查且</w:t>
      </w:r>
      <w:r>
        <w:rPr>
          <w:rFonts w:hint="eastAsia" w:ascii="宋体" w:hAnsi="Calibri" w:cs="Arial"/>
          <w:kern w:val="0"/>
          <w:sz w:val="24"/>
        </w:rPr>
        <w:t>投标人不少于3个</w:t>
      </w:r>
      <w:r>
        <w:rPr>
          <w:rFonts w:hint="eastAsia" w:ascii="宋体" w:hAnsi="宋体" w:cs="Arial"/>
          <w:kern w:val="0"/>
          <w:sz w:val="24"/>
        </w:rPr>
        <w:t>方可进入详细评审。</w:t>
      </w:r>
    </w:p>
    <w:p>
      <w:pPr>
        <w:widowControl/>
        <w:shd w:val="clear" w:color="auto" w:fill="FFFFFF"/>
        <w:snapToGrid w:val="0"/>
        <w:spacing w:line="360" w:lineRule="auto"/>
        <w:ind w:firstLine="480" w:firstLineChars="200"/>
        <w:rPr>
          <w:rFonts w:ascii="宋体" w:hAnsi="宋体" w:cs="Arial"/>
          <w:kern w:val="0"/>
          <w:sz w:val="24"/>
        </w:rPr>
      </w:pPr>
      <w:r>
        <w:rPr>
          <w:rFonts w:ascii="宋体" w:hAnsi="宋体" w:cs="Arial"/>
          <w:kern w:val="0"/>
          <w:sz w:val="24"/>
        </w:rPr>
        <w:t xml:space="preserve">3.5.2 </w:t>
      </w:r>
      <w:r>
        <w:rPr>
          <w:rFonts w:hint="eastAsia" w:ascii="宋体" w:hAnsi="宋体" w:cs="Arial"/>
          <w:kern w:val="0"/>
          <w:sz w:val="24"/>
        </w:rPr>
        <w:t>澄清、说明和补正</w:t>
      </w:r>
    </w:p>
    <w:p>
      <w:pPr>
        <w:widowControl/>
        <w:shd w:val="clear" w:color="auto" w:fill="FFFFFF"/>
        <w:snapToGrid w:val="0"/>
        <w:spacing w:line="360" w:lineRule="auto"/>
        <w:ind w:firstLine="480" w:firstLineChars="200"/>
        <w:rPr>
          <w:rFonts w:ascii="宋体" w:hAnsi="宋体" w:cs="Arial"/>
          <w:kern w:val="0"/>
          <w:sz w:val="24"/>
        </w:rPr>
      </w:pPr>
      <w:r>
        <w:rPr>
          <w:rFonts w:ascii="宋体" w:hAnsi="宋体" w:cs="Arial"/>
          <w:kern w:val="0"/>
          <w:sz w:val="24"/>
        </w:rPr>
        <w:t>3.5.2</w:t>
      </w:r>
      <w:r>
        <w:rPr>
          <w:rFonts w:hint="eastAsia" w:ascii="宋体" w:hAnsi="宋体" w:cs="Arial"/>
          <w:kern w:val="0"/>
          <w:sz w:val="24"/>
        </w:rPr>
        <w:t>.1在不改变投标人投标文件实质性内容的前提下，评标委员会应当对投标文件进行基础性数据分析和整理，从而发现并提取其中可能存在的对招标范围理解的偏差、技术响应偏离、投标价格的算术性错误、错漏项、投标价格构成不合理、不平衡报价等存在明显异常的问题。</w:t>
      </w:r>
    </w:p>
    <w:p>
      <w:pPr>
        <w:widowControl/>
        <w:shd w:val="clear" w:color="auto" w:fill="FFFFFF"/>
        <w:snapToGrid w:val="0"/>
        <w:spacing w:line="360" w:lineRule="auto"/>
        <w:ind w:firstLine="480" w:firstLineChars="200"/>
        <w:rPr>
          <w:rFonts w:ascii="宋体" w:hAnsi="宋体" w:cs="Arial"/>
          <w:kern w:val="0"/>
          <w:sz w:val="24"/>
        </w:rPr>
      </w:pPr>
      <w:r>
        <w:rPr>
          <w:rFonts w:ascii="宋体" w:hAnsi="宋体" w:cs="Arial"/>
          <w:kern w:val="0"/>
          <w:sz w:val="24"/>
        </w:rPr>
        <w:t>3.5.2</w:t>
      </w:r>
      <w:r>
        <w:rPr>
          <w:rFonts w:hint="eastAsia" w:ascii="宋体" w:hAnsi="宋体" w:cs="Arial"/>
          <w:kern w:val="0"/>
          <w:sz w:val="24"/>
        </w:rPr>
        <w:t>.2澄清、说明和补正内容不得改变投标文件的实质性内容（算术性错误修正的除外）。投标人的书面澄清、说明和补正属于投标文件的组成部分。</w:t>
      </w:r>
    </w:p>
    <w:p>
      <w:pPr>
        <w:widowControl/>
        <w:shd w:val="clear" w:color="auto" w:fill="FFFFFF"/>
        <w:snapToGrid w:val="0"/>
        <w:spacing w:line="360" w:lineRule="auto"/>
        <w:ind w:firstLine="480" w:firstLineChars="200"/>
        <w:rPr>
          <w:rFonts w:ascii="宋体" w:hAnsi="宋体" w:cs="Arial"/>
          <w:kern w:val="0"/>
          <w:sz w:val="24"/>
        </w:rPr>
      </w:pPr>
      <w:r>
        <w:rPr>
          <w:rFonts w:ascii="宋体" w:hAnsi="宋体" w:cs="Arial"/>
          <w:kern w:val="0"/>
          <w:sz w:val="24"/>
        </w:rPr>
        <w:t>3.5.2</w:t>
      </w:r>
      <w:r>
        <w:rPr>
          <w:rFonts w:hint="eastAsia" w:ascii="宋体" w:hAnsi="宋体" w:cs="Arial"/>
          <w:kern w:val="0"/>
          <w:sz w:val="24"/>
        </w:rPr>
        <w:t>.3评标委员会针对需要投标人对所提交投标文件中不明确的内容进行书面澄清、说明或补正。澄清通知不得向投标人提出带有暗示性或诱导性问题，或向其明确投标文件中的遗漏和错误。投标人接到评标委员会发出的书面澄清通知后，应按评标委员会的要求提供书面澄清资料，并在规定的时间递交到指定地点。评标委员会不接受投标人主动提出的澄清、说明或补正。</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3.5.2</w:t>
      </w:r>
      <w:r>
        <w:rPr>
          <w:rFonts w:hint="eastAsia" w:ascii="宋体" w:hAnsi="宋体" w:cs="Arial"/>
          <w:kern w:val="0"/>
          <w:sz w:val="24"/>
        </w:rPr>
        <w:t>.4评标委员会对投标人提交的澄清、说明或补正有疑问的，可以要求投标人进一步澄清、说明或补正，直至满足评标委员会的要求。</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3.5.3</w:t>
      </w:r>
      <w:r>
        <w:rPr>
          <w:rFonts w:hint="eastAsia" w:ascii="宋体" w:hAnsi="宋体" w:cs="Arial"/>
          <w:kern w:val="0"/>
          <w:sz w:val="24"/>
        </w:rPr>
        <w:t>评委评分：评委按照《详细评审标准》评分，投标人详细评审得分等于全部评委评分的算术平均值。</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3.5.4 </w:t>
      </w:r>
      <w:r>
        <w:rPr>
          <w:rFonts w:hint="eastAsia" w:ascii="宋体" w:hAnsi="宋体" w:cs="Arial"/>
          <w:kern w:val="0"/>
          <w:sz w:val="24"/>
        </w:rPr>
        <w:t>算术错误修正：投标价格有算术错误的，评标委员会按以下原则对投标价格进行修正，修正的价格经投标人书面确认后具有约束力。投标人不接受修正价格的，其投标将被否决。</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1</w:t>
      </w:r>
      <w:r>
        <w:rPr>
          <w:rFonts w:hint="eastAsia" w:ascii="宋体" w:hAnsi="宋体" w:cs="Arial"/>
          <w:kern w:val="0"/>
          <w:sz w:val="24"/>
        </w:rPr>
        <w:t>）投标文件中的大写金额与小写金额不一致的，以大写金额为准；</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2</w:t>
      </w:r>
      <w:r>
        <w:rPr>
          <w:rFonts w:hint="eastAsia" w:ascii="宋体" w:hAnsi="宋体" w:cs="Arial"/>
          <w:kern w:val="0"/>
          <w:sz w:val="24"/>
        </w:rPr>
        <w:t>）总价金额与依据单价计算出的结果不一致的，以单价金额为准修正总价，但单价金额小数点有明显错误的除外。</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3.5.5 </w:t>
      </w:r>
      <w:r>
        <w:rPr>
          <w:rFonts w:hint="eastAsia" w:ascii="宋体" w:hAnsi="宋体" w:cs="Arial"/>
          <w:kern w:val="0"/>
          <w:sz w:val="24"/>
        </w:rPr>
        <w:t>评标委员会发现投标人的报价明显低于其他投标人投标价格，使得其投标价格可能低于其成本的，应当要求该投标人作出书面说明并提供相应的证明材料。投标人不能合理说明或者不能提供相应证明材料的，由评标委员会认定该投标人以低于成本报价竞标，否决其投标。</w:t>
      </w:r>
    </w:p>
    <w:p>
      <w:pPr>
        <w:widowControl/>
        <w:shd w:val="clear" w:color="auto" w:fill="FFFFFF"/>
        <w:snapToGrid w:val="0"/>
        <w:spacing w:line="360" w:lineRule="auto"/>
        <w:ind w:firstLine="480" w:firstLineChars="200"/>
        <w:rPr>
          <w:rFonts w:ascii="宋体" w:hAnsi="宋体" w:cs="Arial"/>
          <w:kern w:val="0"/>
          <w:sz w:val="24"/>
        </w:rPr>
      </w:pPr>
      <w:r>
        <w:rPr>
          <w:rFonts w:ascii="宋体" w:hAnsi="宋体" w:cs="Arial"/>
          <w:kern w:val="0"/>
          <w:sz w:val="24"/>
        </w:rPr>
        <w:t xml:space="preserve">3.5.6 </w:t>
      </w:r>
      <w:r>
        <w:rPr>
          <w:rFonts w:hint="eastAsia" w:ascii="宋体" w:hAnsi="宋体" w:cs="Arial"/>
          <w:kern w:val="0"/>
          <w:sz w:val="24"/>
        </w:rPr>
        <w:t>投标报价评分：对投标报价进行投标报价得分计算，计算方法详见评标办法前附表。</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3.5.7 </w:t>
      </w:r>
      <w:r>
        <w:rPr>
          <w:rFonts w:hint="eastAsia" w:ascii="宋体" w:hAnsi="宋体" w:cs="Arial"/>
          <w:kern w:val="0"/>
          <w:sz w:val="24"/>
        </w:rPr>
        <w:t>汇总评分结果，评分分值计算保留小数点后两位，小数点后第三位“四舍五入”。</w:t>
      </w:r>
    </w:p>
    <w:p>
      <w:pPr>
        <w:widowControl/>
        <w:shd w:val="clear" w:color="auto" w:fill="FFFFFF"/>
        <w:snapToGrid w:val="0"/>
        <w:spacing w:line="360" w:lineRule="auto"/>
        <w:ind w:firstLine="480" w:firstLineChars="200"/>
        <w:rPr>
          <w:rFonts w:ascii="宋体" w:hAnsi="宋体" w:cs="Arial"/>
          <w:kern w:val="0"/>
          <w:sz w:val="24"/>
        </w:rPr>
      </w:pPr>
      <w:r>
        <w:rPr>
          <w:rFonts w:ascii="宋体" w:hAnsi="宋体" w:cs="Arial"/>
          <w:kern w:val="0"/>
          <w:sz w:val="24"/>
        </w:rPr>
        <w:t xml:space="preserve">3.5.8 </w:t>
      </w:r>
      <w:r>
        <w:rPr>
          <w:rFonts w:hint="eastAsia" w:ascii="宋体" w:hAnsi="宋体" w:cs="Arial"/>
          <w:kern w:val="0"/>
          <w:sz w:val="24"/>
        </w:rPr>
        <w:t>详细评审工作全部结束后，投标人总得分排序按照以下原则进行。</w:t>
      </w:r>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3.5.8.1按照总得分由高到低顺序对投标人进行排序；</w:t>
      </w:r>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3.5.8.2总</w:t>
      </w:r>
      <w:r>
        <w:rPr>
          <w:rFonts w:ascii="宋体" w:hAnsi="宋体" w:cs="Arial"/>
          <w:kern w:val="0"/>
          <w:sz w:val="24"/>
        </w:rPr>
        <w:t>得分</w:t>
      </w:r>
      <w:r>
        <w:rPr>
          <w:rFonts w:hint="eastAsia" w:ascii="宋体" w:hAnsi="宋体" w:cs="Arial"/>
          <w:kern w:val="0"/>
          <w:sz w:val="24"/>
        </w:rPr>
        <w:t>相同时报价低的</w:t>
      </w:r>
      <w:r>
        <w:rPr>
          <w:rFonts w:ascii="宋体" w:hAnsi="宋体" w:cs="Arial"/>
          <w:kern w:val="0"/>
          <w:sz w:val="24"/>
        </w:rPr>
        <w:t>投标人</w:t>
      </w:r>
      <w:r>
        <w:rPr>
          <w:rFonts w:hint="eastAsia" w:ascii="宋体" w:hAnsi="宋体" w:cs="Arial"/>
          <w:kern w:val="0"/>
          <w:sz w:val="24"/>
        </w:rPr>
        <w:t>排序靠前；</w:t>
      </w:r>
    </w:p>
    <w:p>
      <w:pPr>
        <w:widowControl/>
        <w:shd w:val="clear" w:color="auto" w:fill="FFFFFF"/>
        <w:snapToGrid w:val="0"/>
        <w:spacing w:line="360" w:lineRule="auto"/>
        <w:ind w:firstLine="480" w:firstLineChars="200"/>
        <w:rPr>
          <w:rFonts w:ascii="宋体" w:hAnsi="宋体" w:cs="Arial"/>
          <w:kern w:val="0"/>
          <w:sz w:val="24"/>
        </w:rPr>
      </w:pPr>
      <w:r>
        <w:rPr>
          <w:rFonts w:hint="eastAsia" w:ascii="宋体" w:hAnsi="宋体" w:cs="Arial"/>
          <w:kern w:val="0"/>
          <w:sz w:val="24"/>
        </w:rPr>
        <w:t>3.5.8.4总</w:t>
      </w:r>
      <w:r>
        <w:rPr>
          <w:rFonts w:ascii="宋体" w:hAnsi="宋体" w:cs="Arial"/>
          <w:kern w:val="0"/>
          <w:sz w:val="24"/>
        </w:rPr>
        <w:t>得分相同</w:t>
      </w:r>
      <w:r>
        <w:rPr>
          <w:rFonts w:hint="eastAsia" w:ascii="宋体" w:hAnsi="宋体" w:cs="Arial"/>
          <w:kern w:val="0"/>
          <w:sz w:val="24"/>
        </w:rPr>
        <w:t>且报价相同的</w:t>
      </w:r>
      <w:r>
        <w:rPr>
          <w:rFonts w:ascii="宋体" w:hAnsi="宋体" w:cs="Arial"/>
          <w:kern w:val="0"/>
          <w:sz w:val="24"/>
        </w:rPr>
        <w:t>投标人，</w:t>
      </w:r>
      <w:r>
        <w:rPr>
          <w:rFonts w:hint="eastAsia" w:ascii="宋体" w:hAnsi="宋体" w:cs="Arial"/>
          <w:kern w:val="0"/>
          <w:sz w:val="24"/>
        </w:rPr>
        <w:t>采取随机抽取方式</w:t>
      </w:r>
      <w:r>
        <w:rPr>
          <w:rFonts w:ascii="宋体" w:hAnsi="宋体" w:cs="Arial"/>
          <w:kern w:val="0"/>
          <w:sz w:val="24"/>
        </w:rPr>
        <w:t>确定</w:t>
      </w:r>
      <w:r>
        <w:rPr>
          <w:rFonts w:hint="eastAsia" w:ascii="宋体" w:hAnsi="宋体" w:cs="Arial"/>
          <w:kern w:val="0"/>
          <w:sz w:val="24"/>
        </w:rPr>
        <w:t>排序顺序。</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3.6 </w:t>
      </w:r>
      <w:r>
        <w:rPr>
          <w:rFonts w:hint="eastAsia" w:ascii="宋体" w:hAnsi="宋体" w:cs="Arial"/>
          <w:kern w:val="0"/>
          <w:sz w:val="24"/>
        </w:rPr>
        <w:t>推荐中标候选人及提交评标报告</w:t>
      </w:r>
    </w:p>
    <w:p>
      <w:pPr>
        <w:widowControl/>
        <w:shd w:val="clear" w:color="auto" w:fill="FFFFFF"/>
        <w:snapToGrid w:val="0"/>
        <w:spacing w:line="360" w:lineRule="auto"/>
        <w:ind w:firstLine="480" w:firstLineChars="200"/>
        <w:rPr>
          <w:rFonts w:ascii="宋体" w:hAnsi="宋体" w:cs="Arial"/>
          <w:kern w:val="0"/>
          <w:sz w:val="24"/>
        </w:rPr>
      </w:pPr>
      <w:r>
        <w:rPr>
          <w:rFonts w:ascii="宋体" w:hAnsi="宋体" w:cs="Arial"/>
          <w:kern w:val="0"/>
          <w:sz w:val="24"/>
        </w:rPr>
        <w:t>3.6.1</w:t>
      </w:r>
      <w:r>
        <w:rPr>
          <w:rFonts w:hint="eastAsia" w:ascii="宋体" w:hAnsi="宋体" w:cs="Arial"/>
          <w:kern w:val="0"/>
          <w:sz w:val="24"/>
        </w:rPr>
        <w:t>评标委员会推荐中标候选人，总得分排序第一的投标人将被确定为第一中标候选人（总</w:t>
      </w:r>
      <w:r>
        <w:rPr>
          <w:rFonts w:ascii="宋体" w:hAnsi="宋体" w:cs="Arial"/>
          <w:kern w:val="0"/>
          <w:sz w:val="24"/>
        </w:rPr>
        <w:t>得分</w:t>
      </w:r>
      <w:r>
        <w:rPr>
          <w:rFonts w:hint="eastAsia" w:ascii="宋体" w:hAnsi="宋体" w:cs="Arial"/>
          <w:kern w:val="0"/>
          <w:sz w:val="24"/>
        </w:rPr>
        <w:t>排序</w:t>
      </w:r>
      <w:r>
        <w:rPr>
          <w:rFonts w:ascii="宋体" w:hAnsi="宋体" w:cs="Arial"/>
          <w:kern w:val="0"/>
          <w:sz w:val="24"/>
        </w:rPr>
        <w:t>最高的同品牌投标人获得</w:t>
      </w:r>
      <w:r>
        <w:rPr>
          <w:rFonts w:hint="eastAsia" w:ascii="宋体" w:hAnsi="宋体" w:cs="Arial"/>
          <w:kern w:val="0"/>
          <w:sz w:val="24"/>
        </w:rPr>
        <w:t>中标候选人推荐</w:t>
      </w:r>
      <w:r>
        <w:rPr>
          <w:rFonts w:ascii="宋体" w:hAnsi="宋体" w:cs="Arial"/>
          <w:kern w:val="0"/>
          <w:sz w:val="24"/>
        </w:rPr>
        <w:t>资格</w:t>
      </w:r>
      <w:r>
        <w:rPr>
          <w:rFonts w:hint="eastAsia" w:ascii="宋体" w:hAnsi="宋体" w:cs="Arial"/>
          <w:kern w:val="0"/>
          <w:sz w:val="24"/>
        </w:rPr>
        <w:t>，</w:t>
      </w:r>
      <w:r>
        <w:rPr>
          <w:rFonts w:ascii="宋体" w:hAnsi="宋体" w:cs="Arial"/>
          <w:kern w:val="0"/>
          <w:sz w:val="24"/>
        </w:rPr>
        <w:t>其他同品牌投标人不作为中标候选人</w:t>
      </w:r>
      <w:r>
        <w:rPr>
          <w:rFonts w:hint="eastAsia" w:ascii="宋体" w:hAnsi="宋体" w:cs="Arial"/>
          <w:kern w:val="0"/>
          <w:sz w:val="24"/>
        </w:rPr>
        <w:t>），以此类推确定出规定数量的的中标候选人。</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3.6.2</w:t>
      </w:r>
      <w:r>
        <w:rPr>
          <w:rFonts w:hint="eastAsia" w:ascii="宋体" w:hAnsi="宋体" w:cs="Arial"/>
          <w:kern w:val="0"/>
          <w:sz w:val="24"/>
        </w:rPr>
        <w:t>当通过了资格审查、完备性及符合性审查后，投标人少于3个时，招标人应当依法重新招标。</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3.6.3 </w:t>
      </w:r>
      <w:r>
        <w:rPr>
          <w:rFonts w:hint="eastAsia" w:ascii="宋体" w:hAnsi="宋体" w:cs="Arial"/>
          <w:kern w:val="0"/>
          <w:sz w:val="24"/>
        </w:rPr>
        <w:t>评标委员会完成评标后，应当向招标人提交书面评标报告。</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3.7 </w:t>
      </w:r>
      <w:r>
        <w:rPr>
          <w:rFonts w:hint="eastAsia" w:ascii="宋体" w:hAnsi="宋体" w:cs="Arial"/>
          <w:kern w:val="0"/>
          <w:sz w:val="24"/>
        </w:rPr>
        <w:t>特殊情况的处置程序</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3.7.1 </w:t>
      </w:r>
      <w:r>
        <w:rPr>
          <w:rFonts w:hint="eastAsia" w:ascii="宋体" w:hAnsi="宋体" w:cs="Arial"/>
          <w:kern w:val="0"/>
          <w:sz w:val="24"/>
        </w:rPr>
        <w:t>关于评标活动暂停</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评标委员会应当执行连续评标的原则，按评标办法中规定的程序、内容、方法、标准完成全部评标工作。只有发生不可抗力导致评标工作无法继续时，评标活动方可暂停。发生评标暂停情况时，应当封存全部投标文件和评标记录，待不可抗力的影响结束且具备继续评标的条件时，由原评标委员会继续评标。</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3.7.2</w:t>
      </w:r>
      <w:r>
        <w:rPr>
          <w:rFonts w:hint="eastAsia" w:ascii="宋体" w:hAnsi="宋体" w:cs="Arial"/>
          <w:kern w:val="0"/>
          <w:sz w:val="24"/>
        </w:rPr>
        <w:t>关于评标中途更换评委</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3.7.2.1 </w:t>
      </w:r>
      <w:r>
        <w:rPr>
          <w:rFonts w:hint="eastAsia" w:ascii="宋体" w:hAnsi="宋体" w:cs="Arial"/>
          <w:kern w:val="0"/>
          <w:sz w:val="24"/>
        </w:rPr>
        <w:t>除非发生下列情况之一，评标委员会成员不得在评标中途更换：</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1</w:t>
      </w:r>
      <w:r>
        <w:rPr>
          <w:rFonts w:hint="eastAsia" w:ascii="宋体" w:hAnsi="宋体" w:cs="Arial"/>
          <w:kern w:val="0"/>
          <w:sz w:val="24"/>
        </w:rPr>
        <w:t>）因不可抗拒的客观原因，不能到场或需在评标中途退出评标活动。</w:t>
      </w:r>
    </w:p>
    <w:p>
      <w:pPr>
        <w:widowControl/>
        <w:shd w:val="clear" w:color="auto" w:fill="FFFFFF"/>
        <w:snapToGrid w:val="0"/>
        <w:spacing w:line="360" w:lineRule="auto"/>
        <w:ind w:firstLine="480" w:firstLineChars="200"/>
        <w:rPr>
          <w:rFonts w:ascii="宋体" w:hAnsi="Calibri" w:cs="Arial"/>
          <w:kern w:val="0"/>
          <w:sz w:val="24"/>
        </w:rPr>
      </w:pPr>
      <w:r>
        <w:rPr>
          <w:rFonts w:hint="eastAsia" w:ascii="宋体" w:hAnsi="宋体" w:cs="Arial"/>
          <w:kern w:val="0"/>
          <w:sz w:val="24"/>
        </w:rPr>
        <w:t>（</w:t>
      </w:r>
      <w:r>
        <w:rPr>
          <w:rFonts w:ascii="宋体" w:hAnsi="宋体" w:cs="Arial"/>
          <w:kern w:val="0"/>
          <w:sz w:val="24"/>
        </w:rPr>
        <w:t>2</w:t>
      </w:r>
      <w:r>
        <w:rPr>
          <w:rFonts w:hint="eastAsia" w:ascii="宋体" w:hAnsi="宋体" w:cs="Arial"/>
          <w:kern w:val="0"/>
          <w:sz w:val="24"/>
        </w:rPr>
        <w:t>）根据法律法规规定，某个或某几个评标委员会成员需要回避。</w:t>
      </w:r>
    </w:p>
    <w:p>
      <w:pPr>
        <w:widowControl/>
        <w:shd w:val="clear" w:color="auto" w:fill="FFFFFF"/>
        <w:snapToGrid w:val="0"/>
        <w:spacing w:line="360" w:lineRule="auto"/>
        <w:ind w:firstLine="480" w:firstLineChars="200"/>
        <w:rPr>
          <w:rFonts w:ascii="宋体" w:hAnsi="Calibri" w:cs="Arial"/>
          <w:kern w:val="0"/>
          <w:sz w:val="24"/>
        </w:rPr>
      </w:pPr>
      <w:r>
        <w:rPr>
          <w:rFonts w:ascii="宋体" w:hAnsi="宋体" w:cs="Arial"/>
          <w:kern w:val="0"/>
          <w:sz w:val="24"/>
        </w:rPr>
        <w:t xml:space="preserve">3.7.2.2 </w:t>
      </w:r>
      <w:r>
        <w:rPr>
          <w:rFonts w:hint="eastAsia" w:ascii="宋体" w:hAnsi="宋体" w:cs="Arial"/>
          <w:kern w:val="0"/>
          <w:sz w:val="24"/>
        </w:rPr>
        <w:t>退出评标的评标委员会成员，其已完成的评标行为无效，由更换的评委进行评标。</w:t>
      </w:r>
    </w:p>
    <w:p>
      <w:pPr>
        <w:spacing w:line="440" w:lineRule="exact"/>
        <w:ind w:firstLine="480" w:firstLineChars="200"/>
        <w:rPr>
          <w:rFonts w:hint="eastAsia" w:ascii="宋体" w:hAnsi="宋体"/>
          <w:b/>
        </w:rPr>
      </w:pPr>
      <w:r>
        <w:rPr>
          <w:rFonts w:ascii="宋体" w:hAnsi="宋体" w:cs="Arial"/>
          <w:kern w:val="0"/>
          <w:sz w:val="24"/>
        </w:rPr>
        <w:t xml:space="preserve">3.7.3 </w:t>
      </w:r>
      <w:r>
        <w:rPr>
          <w:rFonts w:hint="eastAsia" w:ascii="宋体" w:hAnsi="宋体" w:cs="Arial"/>
          <w:kern w:val="0"/>
          <w:sz w:val="24"/>
        </w:rPr>
        <w:t>在评标环节中，需评标委员会就某项定性的评审结论做出表决的，由评标委员会全体成员按照少数服从多数的原则确定。</w:t>
      </w:r>
    </w:p>
    <w:p>
      <w:pPr>
        <w:spacing w:line="440" w:lineRule="exact"/>
        <w:jc w:val="center"/>
        <w:outlineLvl w:val="0"/>
        <w:rPr>
          <w:sz w:val="32"/>
          <w:szCs w:val="32"/>
        </w:rPr>
      </w:pPr>
      <w:r>
        <w:br w:type="page"/>
      </w:r>
      <w:bookmarkStart w:id="48" w:name="_Toc13665605"/>
      <w:r>
        <w:rPr>
          <w:rFonts w:hint="eastAsia" w:ascii="宋体" w:hAnsi="宋体" w:cs="宋体"/>
          <w:b/>
          <w:sz w:val="24"/>
        </w:rPr>
        <w:t>第三章  合同</w:t>
      </w:r>
      <w:bookmarkEnd w:id="48"/>
    </w:p>
    <w:p>
      <w:pPr>
        <w:spacing w:line="360" w:lineRule="auto"/>
        <w:rPr>
          <w:b/>
          <w:bCs/>
          <w:sz w:val="24"/>
        </w:rPr>
      </w:pPr>
      <w:r>
        <w:rPr>
          <w:rFonts w:hint="eastAsia"/>
          <w:b/>
          <w:bCs/>
          <w:sz w:val="24"/>
        </w:rPr>
        <w:t>10、授予合同</w:t>
      </w:r>
    </w:p>
    <w:p>
      <w:pPr>
        <w:spacing w:line="360" w:lineRule="auto"/>
        <w:ind w:firstLine="480" w:firstLineChars="200"/>
        <w:rPr>
          <w:rFonts w:ascii="宋体" w:hAnsi="宋体"/>
          <w:sz w:val="24"/>
        </w:rPr>
      </w:pPr>
      <w:r>
        <w:rPr>
          <w:rFonts w:hint="eastAsia" w:ascii="宋体" w:hAnsi="宋体"/>
          <w:sz w:val="24"/>
        </w:rPr>
        <w:t>10.1、自发布成交公告之日起3日内未接到质疑和投诉的，招标人向入围投标人发出入围通知书。</w:t>
      </w:r>
    </w:p>
    <w:p>
      <w:pPr>
        <w:spacing w:line="360" w:lineRule="auto"/>
        <w:rPr>
          <w:rFonts w:ascii="宋体" w:hAnsi="宋体"/>
          <w:b/>
          <w:bCs/>
          <w:sz w:val="24"/>
        </w:rPr>
      </w:pPr>
      <w:r>
        <w:rPr>
          <w:rFonts w:hint="eastAsia" w:ascii="宋体" w:hAnsi="宋体"/>
          <w:b/>
          <w:bCs/>
          <w:sz w:val="24"/>
        </w:rPr>
        <w:t>11、合同签订</w:t>
      </w:r>
    </w:p>
    <w:p>
      <w:pPr>
        <w:spacing w:line="360" w:lineRule="auto"/>
        <w:ind w:firstLine="480" w:firstLineChars="200"/>
        <w:rPr>
          <w:rFonts w:ascii="宋体" w:hAnsi="宋体"/>
          <w:sz w:val="24"/>
        </w:rPr>
      </w:pPr>
      <w:r>
        <w:rPr>
          <w:rFonts w:hint="eastAsia" w:ascii="宋体" w:hAnsi="宋体"/>
          <w:sz w:val="24"/>
        </w:rPr>
        <w:t>11.1、入围单位负责招标采购项目，与招标人签订招标代理合同。</w:t>
      </w:r>
    </w:p>
    <w:p>
      <w:pPr>
        <w:spacing w:line="440" w:lineRule="exact"/>
        <w:ind w:firstLine="560" w:firstLineChars="200"/>
        <w:rPr>
          <w:rFonts w:ascii="宋体" w:hAnsi="宋体"/>
          <w:sz w:val="28"/>
          <w:szCs w:val="28"/>
        </w:rPr>
      </w:pPr>
    </w:p>
    <w:p>
      <w:pPr>
        <w:spacing w:line="440" w:lineRule="exact"/>
        <w:ind w:firstLine="560" w:firstLineChars="200"/>
        <w:rPr>
          <w:rFonts w:ascii="宋体" w:hAnsi="宋体"/>
          <w:sz w:val="28"/>
          <w:szCs w:val="28"/>
        </w:rPr>
      </w:pPr>
    </w:p>
    <w:p>
      <w:pPr>
        <w:spacing w:line="440" w:lineRule="exact"/>
        <w:ind w:firstLine="420" w:firstLineChars="200"/>
        <w:rPr>
          <w:rFonts w:ascii="宋体" w:hAnsi="宋体"/>
        </w:rPr>
      </w:pPr>
    </w:p>
    <w:p>
      <w:pPr>
        <w:spacing w:line="440" w:lineRule="exact"/>
        <w:ind w:firstLine="420" w:firstLineChars="200"/>
        <w:rPr>
          <w:rFonts w:ascii="宋体" w:hAnsi="宋体"/>
        </w:rPr>
      </w:pPr>
    </w:p>
    <w:p>
      <w:pPr>
        <w:spacing w:line="440" w:lineRule="exact"/>
        <w:ind w:firstLine="420" w:firstLineChars="200"/>
        <w:rPr>
          <w:rFonts w:ascii="宋体" w:hAnsi="宋体"/>
        </w:rPr>
      </w:pPr>
    </w:p>
    <w:p>
      <w:pPr>
        <w:spacing w:line="440" w:lineRule="exact"/>
        <w:ind w:firstLine="420" w:firstLineChars="200"/>
        <w:rPr>
          <w:rFonts w:ascii="宋体" w:hAnsi="宋体"/>
        </w:rPr>
      </w:pPr>
    </w:p>
    <w:p>
      <w:pPr>
        <w:spacing w:line="440" w:lineRule="exact"/>
        <w:ind w:firstLine="420" w:firstLineChars="200"/>
        <w:rPr>
          <w:rFonts w:ascii="宋体" w:hAnsi="宋体"/>
        </w:rPr>
      </w:pPr>
    </w:p>
    <w:p>
      <w:pPr>
        <w:spacing w:line="440" w:lineRule="exact"/>
        <w:ind w:firstLine="420" w:firstLineChars="200"/>
        <w:rPr>
          <w:rFonts w:ascii="宋体" w:hAnsi="宋体"/>
        </w:rPr>
      </w:pPr>
    </w:p>
    <w:p>
      <w:pPr>
        <w:spacing w:line="440" w:lineRule="exact"/>
        <w:ind w:firstLine="420" w:firstLineChars="200"/>
        <w:rPr>
          <w:rFonts w:ascii="宋体" w:hAnsi="宋体"/>
        </w:rPr>
      </w:pPr>
    </w:p>
    <w:p>
      <w:pPr>
        <w:spacing w:line="440" w:lineRule="exact"/>
        <w:ind w:firstLine="420" w:firstLineChars="200"/>
        <w:rPr>
          <w:rFonts w:ascii="宋体" w:hAnsi="宋体"/>
        </w:rPr>
      </w:pPr>
    </w:p>
    <w:p>
      <w:pPr>
        <w:spacing w:line="440" w:lineRule="exact"/>
        <w:ind w:firstLine="420" w:firstLineChars="200"/>
        <w:rPr>
          <w:rFonts w:ascii="宋体" w:hAnsi="宋体"/>
        </w:rPr>
      </w:pPr>
    </w:p>
    <w:p>
      <w:pPr>
        <w:spacing w:line="440" w:lineRule="exact"/>
        <w:ind w:firstLine="420" w:firstLineChars="200"/>
        <w:rPr>
          <w:rFonts w:ascii="宋体" w:hAnsi="宋体"/>
        </w:rPr>
      </w:pPr>
    </w:p>
    <w:p>
      <w:pPr>
        <w:spacing w:line="440" w:lineRule="exact"/>
        <w:ind w:firstLine="420" w:firstLineChars="200"/>
        <w:rPr>
          <w:rFonts w:ascii="宋体" w:hAnsi="宋体"/>
        </w:rPr>
      </w:pPr>
    </w:p>
    <w:p>
      <w:pPr>
        <w:spacing w:line="440" w:lineRule="exact"/>
        <w:ind w:firstLine="420" w:firstLineChars="200"/>
        <w:rPr>
          <w:rFonts w:ascii="宋体" w:hAnsi="宋体"/>
        </w:rPr>
      </w:pPr>
    </w:p>
    <w:p>
      <w:pPr>
        <w:spacing w:line="440" w:lineRule="exact"/>
        <w:ind w:firstLine="420" w:firstLineChars="200"/>
        <w:rPr>
          <w:rFonts w:ascii="宋体" w:hAnsi="宋体"/>
        </w:rPr>
      </w:pPr>
    </w:p>
    <w:p>
      <w:pPr>
        <w:spacing w:line="440" w:lineRule="exact"/>
        <w:ind w:firstLine="420" w:firstLineChars="200"/>
        <w:rPr>
          <w:rFonts w:ascii="宋体" w:hAnsi="宋体"/>
        </w:rPr>
      </w:pPr>
    </w:p>
    <w:p>
      <w:pPr>
        <w:spacing w:line="440" w:lineRule="exact"/>
        <w:ind w:firstLine="420" w:firstLineChars="200"/>
        <w:rPr>
          <w:rFonts w:ascii="宋体" w:hAnsi="宋体"/>
        </w:rPr>
      </w:pPr>
    </w:p>
    <w:p>
      <w:pPr>
        <w:spacing w:line="440" w:lineRule="exact"/>
        <w:ind w:firstLine="420" w:firstLineChars="200"/>
        <w:rPr>
          <w:rFonts w:ascii="宋体" w:hAnsi="宋体"/>
        </w:rPr>
      </w:pPr>
    </w:p>
    <w:p>
      <w:pPr>
        <w:spacing w:line="440" w:lineRule="exact"/>
        <w:ind w:firstLine="420" w:firstLineChars="200"/>
        <w:rPr>
          <w:rFonts w:ascii="宋体" w:hAnsi="宋体"/>
        </w:rPr>
      </w:pPr>
    </w:p>
    <w:p>
      <w:pPr>
        <w:spacing w:line="440" w:lineRule="exact"/>
        <w:ind w:firstLine="420" w:firstLineChars="200"/>
        <w:rPr>
          <w:rFonts w:ascii="宋体" w:hAnsi="宋体"/>
        </w:rPr>
      </w:pPr>
    </w:p>
    <w:p>
      <w:pPr>
        <w:spacing w:line="440" w:lineRule="exact"/>
        <w:ind w:firstLine="420" w:firstLineChars="200"/>
        <w:rPr>
          <w:rFonts w:ascii="宋体" w:hAnsi="宋体"/>
        </w:rPr>
      </w:pPr>
    </w:p>
    <w:p>
      <w:pPr>
        <w:spacing w:line="440" w:lineRule="exact"/>
        <w:ind w:firstLine="420" w:firstLineChars="200"/>
        <w:rPr>
          <w:rFonts w:ascii="宋体" w:hAnsi="宋体"/>
          <w:color w:val="FF0000"/>
        </w:rPr>
      </w:pPr>
    </w:p>
    <w:p>
      <w:pPr>
        <w:widowControl/>
        <w:spacing w:line="400" w:lineRule="exact"/>
        <w:rPr>
          <w:rFonts w:hint="eastAsia" w:ascii="宋体" w:hAnsi="宋体"/>
          <w:b/>
          <w:bCs/>
          <w:kern w:val="0"/>
          <w:sz w:val="24"/>
        </w:rPr>
      </w:pPr>
    </w:p>
    <w:p>
      <w:pPr>
        <w:spacing w:line="440" w:lineRule="exact"/>
        <w:jc w:val="center"/>
        <w:outlineLvl w:val="0"/>
        <w:rPr>
          <w:sz w:val="32"/>
          <w:szCs w:val="32"/>
        </w:rPr>
      </w:pPr>
      <w:r>
        <w:rPr>
          <w:sz w:val="32"/>
          <w:szCs w:val="32"/>
        </w:rPr>
        <w:br w:type="page"/>
      </w:r>
      <w:bookmarkStart w:id="49" w:name="_Toc13665606"/>
      <w:r>
        <w:rPr>
          <w:rFonts w:hint="eastAsia" w:ascii="宋体" w:hAnsi="宋体" w:cs="宋体"/>
          <w:b/>
          <w:sz w:val="24"/>
        </w:rPr>
        <w:t>第四章  技术规范</w:t>
      </w:r>
      <w:bookmarkEnd w:id="49"/>
    </w:p>
    <w:p>
      <w:pPr>
        <w:spacing w:line="360" w:lineRule="auto"/>
        <w:ind w:firstLine="480" w:firstLineChars="200"/>
        <w:rPr>
          <w:rFonts w:ascii="宋体" w:hAnsi="宋体"/>
          <w:sz w:val="24"/>
        </w:rPr>
      </w:pPr>
      <w:r>
        <w:rPr>
          <w:rFonts w:hint="eastAsia" w:ascii="宋体" w:hAnsi="宋体"/>
          <w:sz w:val="24"/>
        </w:rPr>
        <w:t>13、本项目招标代理活动必须执行现行国家、地方有关规范和标准。</w:t>
      </w:r>
    </w:p>
    <w:p>
      <w:pPr>
        <w:spacing w:line="440" w:lineRule="exact"/>
        <w:rPr>
          <w:rFonts w:ascii="宋体" w:hAnsi="宋体"/>
        </w:rPr>
      </w:pPr>
    </w:p>
    <w:p>
      <w:pPr>
        <w:spacing w:line="440" w:lineRule="exact"/>
        <w:jc w:val="center"/>
        <w:outlineLvl w:val="0"/>
        <w:rPr>
          <w:rFonts w:ascii="宋体" w:hAnsi="宋体" w:cs="宋体"/>
          <w:b/>
          <w:sz w:val="24"/>
        </w:rPr>
      </w:pPr>
      <w:r>
        <w:br w:type="page"/>
      </w:r>
      <w:bookmarkStart w:id="50" w:name="_Toc13665607"/>
      <w:r>
        <w:rPr>
          <w:rFonts w:hint="eastAsia" w:ascii="宋体" w:hAnsi="宋体" w:cs="宋体"/>
          <w:b/>
          <w:sz w:val="24"/>
        </w:rPr>
        <w:t>第五章 投标文件格式</w:t>
      </w:r>
      <w:bookmarkEnd w:id="50"/>
    </w:p>
    <w:p>
      <w:pPr>
        <w:spacing w:line="440" w:lineRule="exact"/>
        <w:jc w:val="center"/>
        <w:rPr>
          <w:rFonts w:ascii="宋体" w:hAnsi="宋体"/>
          <w:b/>
          <w:bCs/>
        </w:rPr>
      </w:pPr>
    </w:p>
    <w:p>
      <w:pPr>
        <w:spacing w:line="440" w:lineRule="exact"/>
        <w:jc w:val="center"/>
        <w:rPr>
          <w:rFonts w:ascii="宋体" w:hAnsi="宋体"/>
          <w:b/>
          <w:bCs/>
        </w:rPr>
      </w:pPr>
    </w:p>
    <w:p>
      <w:pPr>
        <w:rPr>
          <w:rFonts w:ascii="宋体" w:hAnsi="宋体"/>
          <w:bCs/>
          <w:u w:val="single"/>
        </w:rPr>
      </w:pPr>
      <w:r>
        <w:rPr>
          <w:rFonts w:hint="eastAsia" w:ascii="宋体" w:hAnsi="宋体"/>
          <w:b/>
          <w:sz w:val="24"/>
          <w:u w:val="single"/>
        </w:rPr>
        <w:t>投标文件封面示例</w:t>
      </w:r>
    </w:p>
    <w:p>
      <w:pPr>
        <w:rPr>
          <w:rFonts w:ascii="宋体" w:hAnsi="宋体"/>
          <w:b/>
        </w:rPr>
      </w:pPr>
    </w:p>
    <w:p>
      <w:pPr>
        <w:jc w:val="right"/>
        <w:rPr>
          <w:rFonts w:ascii="宋体" w:hAnsi="宋体"/>
          <w:b/>
          <w:sz w:val="24"/>
          <w:bdr w:val="single" w:color="auto" w:sz="4" w:space="0"/>
        </w:rPr>
      </w:pPr>
      <w:r>
        <w:rPr>
          <w:rFonts w:hint="eastAsia" w:ascii="宋体" w:hAnsi="宋体"/>
          <w:b/>
          <w:sz w:val="24"/>
          <w:bdr w:val="single" w:color="auto" w:sz="4" w:space="0"/>
        </w:rPr>
        <w:t>正本</w:t>
      </w:r>
    </w:p>
    <w:p>
      <w:pPr>
        <w:jc w:val="right"/>
        <w:rPr>
          <w:rFonts w:ascii="宋体" w:hAnsi="宋体"/>
          <w:b/>
          <w:bdr w:val="single" w:color="auto" w:sz="4" w:space="0"/>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jc w:val="center"/>
        <w:rPr>
          <w:rFonts w:ascii="宋体" w:hAnsi="宋体"/>
          <w:b/>
          <w:sz w:val="44"/>
          <w:szCs w:val="44"/>
        </w:rPr>
      </w:pPr>
      <w:r>
        <w:rPr>
          <w:rFonts w:hint="eastAsia"/>
          <w:b/>
          <w:sz w:val="44"/>
          <w:szCs w:val="44"/>
        </w:rPr>
        <w:t>招标</w:t>
      </w:r>
      <w:r>
        <w:rPr>
          <w:b/>
          <w:sz w:val="44"/>
          <w:szCs w:val="44"/>
        </w:rPr>
        <w:t>代理服务</w:t>
      </w:r>
      <w:r>
        <w:rPr>
          <w:rFonts w:hint="eastAsia"/>
          <w:b/>
          <w:sz w:val="44"/>
          <w:szCs w:val="44"/>
        </w:rPr>
        <w:t>项目投标文件</w:t>
      </w: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hint="eastAsia" w:ascii="宋体" w:hAnsi="宋体"/>
          <w:b/>
          <w:sz w:val="24"/>
        </w:rPr>
      </w:pPr>
      <w:r>
        <w:rPr>
          <w:rFonts w:hint="eastAsia" w:ascii="宋体" w:hAnsi="宋体"/>
          <w:b/>
          <w:sz w:val="24"/>
        </w:rPr>
        <w:t xml:space="preserve">项目名称： </w:t>
      </w:r>
    </w:p>
    <w:p>
      <w:pPr>
        <w:rPr>
          <w:rFonts w:ascii="宋体" w:hAnsi="宋体"/>
          <w:b/>
          <w:sz w:val="24"/>
        </w:rPr>
      </w:pPr>
    </w:p>
    <w:p>
      <w:pPr>
        <w:rPr>
          <w:rFonts w:hint="eastAsia" w:ascii="宋体" w:hAnsi="宋体"/>
          <w:b/>
          <w:sz w:val="24"/>
          <w:u w:val="single"/>
        </w:rPr>
      </w:pPr>
      <w:r>
        <w:rPr>
          <w:rFonts w:hint="eastAsia" w:ascii="宋体" w:hAnsi="宋体"/>
          <w:b/>
          <w:sz w:val="24"/>
        </w:rPr>
        <w:t>投标人名称：</w:t>
      </w:r>
    </w:p>
    <w:p>
      <w:pPr>
        <w:rPr>
          <w:rFonts w:hint="eastAsia" w:ascii="宋体" w:hAnsi="宋体"/>
          <w:b/>
          <w:sz w:val="24"/>
          <w:u w:val="single"/>
        </w:rPr>
      </w:pPr>
    </w:p>
    <w:p>
      <w:pPr>
        <w:rPr>
          <w:rFonts w:hint="eastAsia" w:ascii="宋体" w:hAnsi="宋体"/>
          <w:b/>
          <w:sz w:val="24"/>
        </w:rPr>
      </w:pPr>
      <w:r>
        <w:rPr>
          <w:rFonts w:hint="eastAsia" w:ascii="宋体" w:hAnsi="宋体"/>
          <w:b/>
          <w:sz w:val="24"/>
        </w:rPr>
        <w:t>法定代表人：</w:t>
      </w:r>
    </w:p>
    <w:p>
      <w:pPr>
        <w:rPr>
          <w:rFonts w:hint="eastAsia" w:ascii="宋体" w:hAnsi="宋体"/>
          <w:b/>
          <w:sz w:val="24"/>
        </w:rPr>
      </w:pPr>
    </w:p>
    <w:p>
      <w:pPr>
        <w:rPr>
          <w:rFonts w:hint="eastAsia" w:ascii="宋体" w:hAnsi="宋体"/>
          <w:b/>
          <w:sz w:val="24"/>
        </w:rPr>
      </w:pPr>
      <w:r>
        <w:rPr>
          <w:rFonts w:hint="eastAsia" w:ascii="宋体" w:hAnsi="宋体"/>
          <w:b/>
          <w:sz w:val="24"/>
        </w:rPr>
        <w:t>联系人：</w:t>
      </w:r>
    </w:p>
    <w:p>
      <w:pPr>
        <w:rPr>
          <w:rFonts w:hint="eastAsia" w:ascii="宋体" w:hAnsi="宋体"/>
          <w:b/>
          <w:sz w:val="24"/>
        </w:rPr>
      </w:pPr>
    </w:p>
    <w:p>
      <w:pPr>
        <w:rPr>
          <w:rFonts w:hint="eastAsia" w:ascii="宋体" w:hAnsi="宋体"/>
          <w:b/>
          <w:sz w:val="24"/>
        </w:rPr>
      </w:pPr>
      <w:r>
        <w:rPr>
          <w:rFonts w:hint="eastAsia" w:ascii="宋体" w:hAnsi="宋体"/>
          <w:b/>
          <w:sz w:val="24"/>
        </w:rPr>
        <w:t>联系方式：</w:t>
      </w:r>
    </w:p>
    <w:p>
      <w:pPr>
        <w:rPr>
          <w:rFonts w:ascii="宋体" w:hAnsi="宋体"/>
          <w:b/>
          <w:sz w:val="24"/>
        </w:rPr>
      </w:pPr>
    </w:p>
    <w:p>
      <w:pPr>
        <w:rPr>
          <w:rFonts w:ascii="宋体" w:hAnsi="宋体"/>
          <w:b/>
          <w:sz w:val="24"/>
          <w:u w:val="single"/>
        </w:rPr>
      </w:pPr>
      <w:r>
        <w:rPr>
          <w:rFonts w:hint="eastAsia" w:ascii="宋体" w:hAnsi="宋体"/>
          <w:b/>
          <w:sz w:val="24"/>
          <w:u w:val="single"/>
        </w:rPr>
        <w:t>联系地址</w:t>
      </w:r>
    </w:p>
    <w:p>
      <w:pPr>
        <w:rPr>
          <w:rFonts w:hint="eastAsia" w:ascii="宋体" w:hAnsi="宋体"/>
          <w:szCs w:val="21"/>
        </w:rPr>
      </w:pPr>
      <w:r>
        <w:rPr>
          <w:rFonts w:ascii="宋体" w:hAnsi="宋体"/>
          <w:b/>
        </w:rPr>
        <w:br w:type="page"/>
      </w:r>
    </w:p>
    <w:p>
      <w:pPr>
        <w:spacing w:line="360" w:lineRule="auto"/>
        <w:ind w:firstLine="480" w:firstLineChars="200"/>
        <w:rPr>
          <w:rFonts w:ascii="宋体" w:hAnsi="宋体"/>
          <w:sz w:val="24"/>
        </w:rPr>
      </w:pPr>
      <w:r>
        <w:rPr>
          <w:rFonts w:hint="eastAsia" w:ascii="宋体" w:hAnsi="宋体"/>
          <w:sz w:val="24"/>
        </w:rPr>
        <w:t>投标文件正副本包括下列内容：</w:t>
      </w:r>
    </w:p>
    <w:p>
      <w:pPr>
        <w:spacing w:line="360" w:lineRule="auto"/>
        <w:ind w:firstLine="480" w:firstLineChars="200"/>
        <w:rPr>
          <w:rFonts w:ascii="宋体" w:hAnsi="宋体"/>
          <w:sz w:val="24"/>
        </w:rPr>
      </w:pPr>
      <w:r>
        <w:rPr>
          <w:rFonts w:hint="eastAsia" w:ascii="宋体" w:hAnsi="宋体"/>
          <w:sz w:val="24"/>
        </w:rPr>
        <w:t>1、承诺书（一）、（二）</w:t>
      </w:r>
    </w:p>
    <w:p>
      <w:pPr>
        <w:spacing w:line="360" w:lineRule="auto"/>
        <w:ind w:firstLine="480" w:firstLineChars="200"/>
        <w:rPr>
          <w:rFonts w:hint="eastAsia" w:ascii="宋体" w:hAnsi="宋体"/>
          <w:sz w:val="24"/>
        </w:rPr>
      </w:pPr>
      <w:r>
        <w:rPr>
          <w:rFonts w:hint="eastAsia" w:ascii="宋体" w:hAnsi="宋体"/>
          <w:sz w:val="24"/>
        </w:rPr>
        <w:t>2、法定代表人身份证明书</w:t>
      </w:r>
    </w:p>
    <w:p>
      <w:pPr>
        <w:spacing w:line="360" w:lineRule="auto"/>
        <w:ind w:firstLine="480" w:firstLineChars="200"/>
        <w:rPr>
          <w:rFonts w:hint="eastAsia" w:ascii="宋体" w:hAnsi="宋体"/>
          <w:sz w:val="24"/>
        </w:rPr>
      </w:pPr>
      <w:r>
        <w:rPr>
          <w:rFonts w:hint="eastAsia" w:ascii="宋体" w:hAnsi="宋体"/>
          <w:sz w:val="24"/>
        </w:rPr>
        <w:t>3、法定代表人授权委托书</w:t>
      </w:r>
    </w:p>
    <w:p>
      <w:pPr>
        <w:spacing w:line="360" w:lineRule="auto"/>
        <w:ind w:firstLine="480" w:firstLineChars="200"/>
        <w:rPr>
          <w:rFonts w:ascii="宋体" w:hAnsi="宋体"/>
          <w:sz w:val="24"/>
        </w:rPr>
      </w:pPr>
      <w:r>
        <w:rPr>
          <w:rFonts w:hint="eastAsia" w:ascii="宋体" w:hAnsi="宋体"/>
          <w:sz w:val="24"/>
        </w:rPr>
        <w:t>4、投标报价单（代理取费）</w:t>
      </w:r>
    </w:p>
    <w:p>
      <w:pPr>
        <w:spacing w:line="360" w:lineRule="auto"/>
        <w:ind w:firstLine="480" w:firstLineChars="200"/>
        <w:rPr>
          <w:rFonts w:ascii="宋体" w:hAnsi="宋体"/>
          <w:sz w:val="24"/>
        </w:rPr>
      </w:pPr>
      <w:r>
        <w:rPr>
          <w:rFonts w:hint="eastAsia" w:ascii="宋体" w:hAnsi="宋体"/>
          <w:sz w:val="24"/>
        </w:rPr>
        <w:t>3、代理机构概况</w:t>
      </w:r>
    </w:p>
    <w:p>
      <w:pPr>
        <w:spacing w:line="360" w:lineRule="auto"/>
        <w:ind w:firstLine="480" w:firstLineChars="200"/>
        <w:rPr>
          <w:rFonts w:ascii="宋体" w:hAnsi="宋体"/>
          <w:sz w:val="24"/>
        </w:rPr>
      </w:pPr>
      <w:r>
        <w:rPr>
          <w:rFonts w:hint="eastAsia" w:ascii="宋体" w:hAnsi="宋体"/>
          <w:sz w:val="24"/>
        </w:rPr>
        <w:t>4、项目负责人</w:t>
      </w:r>
    </w:p>
    <w:p>
      <w:pPr>
        <w:spacing w:line="360" w:lineRule="auto"/>
        <w:ind w:firstLine="480" w:firstLineChars="200"/>
        <w:rPr>
          <w:rFonts w:ascii="宋体" w:hAnsi="宋体"/>
          <w:sz w:val="24"/>
        </w:rPr>
      </w:pPr>
      <w:r>
        <w:rPr>
          <w:rFonts w:hint="eastAsia" w:ascii="宋体" w:hAnsi="宋体"/>
          <w:sz w:val="24"/>
        </w:rPr>
        <w:t>5、拟派专职技作人员</w:t>
      </w:r>
    </w:p>
    <w:p>
      <w:pPr>
        <w:spacing w:line="360" w:lineRule="auto"/>
        <w:ind w:firstLine="480" w:firstLineChars="200"/>
        <w:rPr>
          <w:rFonts w:ascii="宋体" w:hAnsi="宋体"/>
          <w:sz w:val="24"/>
        </w:rPr>
      </w:pPr>
      <w:r>
        <w:rPr>
          <w:rFonts w:hint="eastAsia" w:ascii="宋体" w:hAnsi="宋体"/>
          <w:bCs/>
          <w:sz w:val="24"/>
        </w:rPr>
        <w:t>6、</w:t>
      </w:r>
      <w:r>
        <w:rPr>
          <w:rFonts w:hint="eastAsia" w:ascii="宋体" w:hAnsi="宋体"/>
          <w:sz w:val="24"/>
        </w:rPr>
        <w:t>投标人近三年（20</w:t>
      </w:r>
      <w:r>
        <w:rPr>
          <w:rFonts w:hint="eastAsia" w:ascii="宋体" w:hAnsi="宋体"/>
          <w:sz w:val="24"/>
          <w:lang w:val="en-US" w:eastAsia="zh-CN"/>
        </w:rPr>
        <w:t>17</w:t>
      </w:r>
      <w:r>
        <w:rPr>
          <w:rFonts w:hint="eastAsia" w:ascii="宋体" w:hAnsi="宋体"/>
          <w:sz w:val="24"/>
        </w:rPr>
        <w:t>年</w:t>
      </w:r>
      <w:r>
        <w:rPr>
          <w:rFonts w:hint="eastAsia" w:ascii="宋体" w:hAnsi="宋体"/>
          <w:sz w:val="24"/>
          <w:lang w:val="en-US" w:eastAsia="zh-CN"/>
        </w:rPr>
        <w:t>1</w:t>
      </w:r>
      <w:r>
        <w:rPr>
          <w:rFonts w:hint="eastAsia" w:ascii="宋体" w:hAnsi="宋体"/>
          <w:sz w:val="24"/>
        </w:rPr>
        <w:t>月1日至今）代理的类似业绩</w:t>
      </w:r>
    </w:p>
    <w:p>
      <w:pPr>
        <w:spacing w:line="360" w:lineRule="auto"/>
        <w:ind w:firstLine="480" w:firstLineChars="200"/>
        <w:rPr>
          <w:rFonts w:ascii="宋体" w:hAnsi="宋体"/>
          <w:bCs/>
          <w:sz w:val="24"/>
        </w:rPr>
      </w:pPr>
      <w:r>
        <w:rPr>
          <w:rFonts w:hint="eastAsia" w:ascii="宋体" w:hAnsi="宋体"/>
          <w:bCs/>
          <w:sz w:val="24"/>
        </w:rPr>
        <w:t>7、参与本项目工作人员及能力证明</w:t>
      </w:r>
    </w:p>
    <w:p>
      <w:pPr>
        <w:spacing w:line="360" w:lineRule="auto"/>
        <w:ind w:firstLine="480" w:firstLineChars="200"/>
        <w:rPr>
          <w:rFonts w:hint="eastAsia" w:ascii="宋体" w:hAnsi="宋体"/>
          <w:sz w:val="24"/>
        </w:rPr>
      </w:pPr>
      <w:r>
        <w:rPr>
          <w:rFonts w:hint="eastAsia" w:ascii="宋体" w:hAnsi="宋体"/>
          <w:sz w:val="24"/>
        </w:rPr>
        <w:t>8、代理机构硬件设备</w:t>
      </w:r>
    </w:p>
    <w:p>
      <w:pPr>
        <w:spacing w:line="360" w:lineRule="auto"/>
        <w:ind w:firstLine="480" w:firstLineChars="200"/>
        <w:rPr>
          <w:rFonts w:ascii="宋体" w:hAnsi="宋体"/>
          <w:sz w:val="24"/>
        </w:rPr>
      </w:pPr>
      <w:r>
        <w:rPr>
          <w:rFonts w:hint="eastAsia" w:ascii="宋体" w:hAnsi="宋体"/>
          <w:sz w:val="24"/>
        </w:rPr>
        <w:t>9、代理机构办公条件</w:t>
      </w:r>
    </w:p>
    <w:p>
      <w:pPr>
        <w:spacing w:line="360" w:lineRule="auto"/>
        <w:ind w:firstLine="480" w:firstLineChars="200"/>
        <w:rPr>
          <w:rFonts w:ascii="宋体" w:hAnsi="宋体"/>
          <w:sz w:val="24"/>
        </w:rPr>
      </w:pPr>
      <w:r>
        <w:rPr>
          <w:rFonts w:hint="eastAsia" w:ascii="宋体" w:hAnsi="宋体"/>
          <w:sz w:val="24"/>
        </w:rPr>
        <w:t>10、招标代理服务方案</w:t>
      </w:r>
    </w:p>
    <w:p>
      <w:pPr>
        <w:spacing w:line="360" w:lineRule="auto"/>
        <w:ind w:firstLine="480" w:firstLineChars="200"/>
        <w:rPr>
          <w:rFonts w:hint="eastAsia" w:ascii="宋体" w:hAnsi="宋体"/>
          <w:sz w:val="24"/>
        </w:rPr>
      </w:pPr>
      <w:r>
        <w:rPr>
          <w:rFonts w:hint="eastAsia" w:ascii="宋体" w:hAnsi="宋体"/>
          <w:sz w:val="24"/>
        </w:rPr>
        <w:t>11、承诺及优惠条件</w:t>
      </w:r>
    </w:p>
    <w:p>
      <w:pPr>
        <w:spacing w:line="360" w:lineRule="auto"/>
        <w:ind w:firstLine="480" w:firstLineChars="200"/>
        <w:rPr>
          <w:rFonts w:hint="eastAsia" w:ascii="宋体" w:hAnsi="宋体"/>
          <w:sz w:val="24"/>
        </w:rPr>
      </w:pPr>
      <w:r>
        <w:rPr>
          <w:rFonts w:hint="eastAsia" w:ascii="宋体" w:hAnsi="宋体"/>
          <w:sz w:val="24"/>
        </w:rPr>
        <w:t>12、其他需要提交的资料</w:t>
      </w:r>
    </w:p>
    <w:p>
      <w:pPr>
        <w:spacing w:line="280" w:lineRule="exact"/>
        <w:rPr>
          <w:rFonts w:ascii="宋体" w:hAnsi="宋体"/>
          <w:bCs/>
        </w:rPr>
      </w:pPr>
    </w:p>
    <w:p>
      <w:pPr>
        <w:rPr>
          <w:rFonts w:ascii="宋体" w:hAnsi="宋体"/>
          <w:bCs/>
          <w:sz w:val="24"/>
        </w:rPr>
      </w:pPr>
      <w:r>
        <w:rPr>
          <w:rFonts w:hint="eastAsia" w:ascii="宋体" w:hAnsi="宋体"/>
          <w:bCs/>
          <w:sz w:val="24"/>
        </w:rPr>
        <w:t>注：1、为了便于查找，请按上述顺序编制投标文件内容，并在目录中标明每项内容的起始页码。</w:t>
      </w:r>
    </w:p>
    <w:p>
      <w:pPr>
        <w:rPr>
          <w:rFonts w:ascii="宋体" w:hAnsi="宋体"/>
          <w:bCs/>
          <w:sz w:val="24"/>
        </w:rPr>
      </w:pPr>
    </w:p>
    <w:p>
      <w:pPr>
        <w:jc w:val="center"/>
        <w:outlineLvl w:val="1"/>
        <w:rPr>
          <w:rFonts w:ascii="宋体" w:hAnsi="宋体"/>
          <w:b/>
          <w:sz w:val="24"/>
        </w:rPr>
      </w:pPr>
      <w:r>
        <w:rPr>
          <w:rFonts w:ascii="宋体" w:hAnsi="宋体"/>
          <w:b/>
          <w:sz w:val="24"/>
        </w:rPr>
        <w:br w:type="page"/>
      </w:r>
      <w:bookmarkStart w:id="51" w:name="_Toc13665608"/>
      <w:r>
        <w:rPr>
          <w:rFonts w:hint="eastAsia" w:ascii="宋体" w:hAnsi="宋体"/>
          <w:b/>
          <w:sz w:val="24"/>
        </w:rPr>
        <w:t>承诺书(一)</w:t>
      </w:r>
      <w:bookmarkEnd w:id="51"/>
    </w:p>
    <w:p>
      <w:pPr>
        <w:spacing w:line="360" w:lineRule="auto"/>
        <w:jc w:val="center"/>
        <w:rPr>
          <w:rFonts w:ascii="宋体" w:hAnsi="宋体"/>
          <w:b/>
          <w:sz w:val="24"/>
        </w:rPr>
      </w:pPr>
    </w:p>
    <w:p>
      <w:pPr>
        <w:spacing w:line="360" w:lineRule="auto"/>
        <w:rPr>
          <w:rFonts w:ascii="宋体" w:hAnsi="宋体"/>
          <w:sz w:val="24"/>
          <w:u w:val="single"/>
        </w:rPr>
      </w:pPr>
      <w:r>
        <w:rPr>
          <w:rFonts w:hint="eastAsia" w:ascii="宋体" w:hAnsi="宋体"/>
          <w:sz w:val="24"/>
        </w:rPr>
        <w:t>招标人：</w:t>
      </w:r>
    </w:p>
    <w:p>
      <w:pPr>
        <w:spacing w:line="360" w:lineRule="auto"/>
        <w:rPr>
          <w:rFonts w:ascii="宋体" w:hAnsi="宋体"/>
          <w:sz w:val="24"/>
          <w:u w:val="single"/>
        </w:rPr>
      </w:pPr>
    </w:p>
    <w:p>
      <w:pPr>
        <w:spacing w:line="360" w:lineRule="auto"/>
        <w:ind w:firstLine="540" w:firstLineChars="225"/>
        <w:rPr>
          <w:rFonts w:ascii="宋体" w:hAnsi="宋体"/>
          <w:sz w:val="24"/>
        </w:rPr>
      </w:pPr>
      <w:r>
        <w:rPr>
          <w:rFonts w:hint="eastAsia" w:ascii="宋体" w:hAnsi="宋体"/>
          <w:sz w:val="24"/>
        </w:rPr>
        <w:t>1、根据已收到的项目的招标代理招标文件，遵照招标投标法律法规的规定，承担本项目招标代理工作。</w:t>
      </w:r>
    </w:p>
    <w:p>
      <w:pPr>
        <w:spacing w:line="360" w:lineRule="auto"/>
        <w:ind w:firstLine="540" w:firstLineChars="225"/>
        <w:rPr>
          <w:rFonts w:ascii="宋体" w:hAnsi="宋体"/>
          <w:sz w:val="24"/>
          <w:u w:val="single"/>
        </w:rPr>
      </w:pPr>
      <w:r>
        <w:rPr>
          <w:rFonts w:hint="eastAsia" w:ascii="宋体" w:hAnsi="宋体"/>
          <w:sz w:val="24"/>
        </w:rPr>
        <w:t>2、一旦我方入围，我方保证在签订代理合同后立即开展招标代理工作，并将按程序要求积极开展代理招标工作。</w:t>
      </w:r>
    </w:p>
    <w:p>
      <w:pPr>
        <w:spacing w:line="360" w:lineRule="auto"/>
        <w:ind w:firstLine="540" w:firstLineChars="225"/>
        <w:rPr>
          <w:rFonts w:hint="eastAsia" w:ascii="宋体" w:hAnsi="宋体"/>
          <w:sz w:val="24"/>
        </w:rPr>
      </w:pPr>
      <w:r>
        <w:rPr>
          <w:rFonts w:hint="eastAsia" w:ascii="宋体" w:hAnsi="宋体"/>
          <w:sz w:val="24"/>
        </w:rPr>
        <w:t>3、如果我方入围，我方将在招标文件规定的时间内签订代理合同。如果我方违约，贵方有权终止我方入围并选择其它入围投标人。</w:t>
      </w:r>
    </w:p>
    <w:p>
      <w:pPr>
        <w:spacing w:line="360" w:lineRule="auto"/>
        <w:ind w:firstLine="540" w:firstLineChars="225"/>
        <w:rPr>
          <w:rFonts w:ascii="宋体" w:hAnsi="宋体"/>
          <w:sz w:val="24"/>
        </w:rPr>
      </w:pPr>
      <w:r>
        <w:rPr>
          <w:rFonts w:hint="eastAsia" w:ascii="宋体" w:hAnsi="宋体"/>
          <w:sz w:val="24"/>
        </w:rPr>
        <w:t>4、贵方的入围通知书和本投标文件将构成约束双方的合同要件。</w:t>
      </w:r>
    </w:p>
    <w:p>
      <w:pPr>
        <w:spacing w:line="360" w:lineRule="auto"/>
        <w:ind w:firstLine="540" w:firstLineChars="225"/>
        <w:rPr>
          <w:rFonts w:ascii="宋体" w:hAnsi="宋体"/>
          <w:sz w:val="24"/>
        </w:rPr>
      </w:pPr>
      <w:r>
        <w:rPr>
          <w:rFonts w:hint="eastAsia" w:ascii="宋体" w:hAnsi="宋体"/>
          <w:sz w:val="24"/>
        </w:rPr>
        <w:t>5、如果我方未入围，贵方没有必要对我方做出任何解释和说明，我方将充分尊重和理解贵方的选择。</w:t>
      </w:r>
    </w:p>
    <w:p>
      <w:pPr>
        <w:spacing w:line="360" w:lineRule="auto"/>
        <w:ind w:firstLine="540" w:firstLineChars="225"/>
        <w:rPr>
          <w:rFonts w:ascii="宋体" w:hAnsi="宋体"/>
          <w:sz w:val="24"/>
        </w:rPr>
      </w:pPr>
      <w:r>
        <w:rPr>
          <w:rFonts w:hint="eastAsia" w:ascii="宋体" w:hAnsi="宋体"/>
          <w:sz w:val="24"/>
        </w:rPr>
        <w:t>6、我方声明：本公司与招标人不存在利益关系。</w:t>
      </w:r>
    </w:p>
    <w:p>
      <w:pPr>
        <w:spacing w:line="360" w:lineRule="auto"/>
        <w:ind w:firstLine="540" w:firstLineChars="225"/>
        <w:rPr>
          <w:rFonts w:ascii="宋体" w:hAnsi="宋体"/>
          <w:sz w:val="24"/>
        </w:rPr>
      </w:pPr>
      <w:r>
        <w:rPr>
          <w:rFonts w:hint="eastAsia" w:ascii="宋体" w:hAnsi="宋体"/>
          <w:sz w:val="24"/>
        </w:rPr>
        <w:t>7、我方声明：本公司中选以后不会为本项目提供勘察、设计、施工、监理等服务。</w:t>
      </w:r>
    </w:p>
    <w:p>
      <w:pPr>
        <w:spacing w:line="360" w:lineRule="auto"/>
        <w:ind w:firstLine="540" w:firstLineChars="225"/>
        <w:rPr>
          <w:rFonts w:ascii="宋体" w:hAnsi="宋体"/>
          <w:sz w:val="24"/>
        </w:rPr>
      </w:pPr>
      <w:r>
        <w:rPr>
          <w:rFonts w:hint="eastAsia" w:ascii="宋体" w:hAnsi="宋体"/>
          <w:sz w:val="24"/>
        </w:rPr>
        <w:t>8、我方声明：我公司所递交的投标文件（包括有关资料、澄清）真实可信、不存在弄虚作假行为。</w:t>
      </w:r>
    </w:p>
    <w:p>
      <w:pPr>
        <w:rPr>
          <w:rFonts w:ascii="宋体" w:hAnsi="宋体"/>
          <w:sz w:val="24"/>
        </w:rPr>
      </w:pPr>
      <w:r>
        <w:rPr>
          <w:rFonts w:hint="eastAsia" w:ascii="宋体" w:hAnsi="宋体"/>
          <w:sz w:val="24"/>
        </w:rPr>
        <w:t xml:space="preserve">    </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投标人：（盖章）</w:t>
      </w:r>
    </w:p>
    <w:p>
      <w:pPr>
        <w:spacing w:line="500" w:lineRule="exact"/>
        <w:rPr>
          <w:rFonts w:ascii="宋体" w:hAnsi="宋体"/>
          <w:sz w:val="24"/>
        </w:rPr>
      </w:pPr>
    </w:p>
    <w:p>
      <w:pPr>
        <w:rPr>
          <w:rFonts w:ascii="宋体" w:hAnsi="宋体"/>
          <w:sz w:val="24"/>
        </w:rPr>
      </w:pPr>
      <w:r>
        <w:rPr>
          <w:rFonts w:hint="eastAsia" w:ascii="宋体" w:hAnsi="宋体"/>
          <w:sz w:val="24"/>
        </w:rPr>
        <w:t>法定代表人：（盖章）</w:t>
      </w:r>
    </w:p>
    <w:p>
      <w:pPr>
        <w:spacing w:line="500" w:lineRule="exact"/>
        <w:rPr>
          <w:rFonts w:ascii="宋体" w:hAnsi="宋体"/>
          <w:sz w:val="24"/>
        </w:rPr>
      </w:pPr>
    </w:p>
    <w:p>
      <w:pPr>
        <w:rPr>
          <w:rFonts w:ascii="宋体" w:hAnsi="宋体"/>
          <w:sz w:val="24"/>
        </w:rPr>
      </w:pPr>
    </w:p>
    <w:p>
      <w:pPr>
        <w:rPr>
          <w:rFonts w:ascii="宋体" w:hAnsi="宋体"/>
          <w:sz w:val="24"/>
        </w:rPr>
      </w:pPr>
    </w:p>
    <w:p>
      <w:pPr>
        <w:wordWrap w:val="0"/>
        <w:jc w:val="right"/>
        <w:rPr>
          <w:rFonts w:ascii="宋体" w:hAnsi="宋体"/>
          <w:sz w:val="24"/>
        </w:rPr>
      </w:pPr>
      <w:r>
        <w:rPr>
          <w:rFonts w:hint="eastAsia" w:ascii="宋体" w:hAnsi="宋体"/>
          <w:sz w:val="24"/>
        </w:rPr>
        <w:t>日期：年月日</w:t>
      </w:r>
    </w:p>
    <w:p>
      <w:pPr>
        <w:jc w:val="center"/>
        <w:outlineLvl w:val="1"/>
        <w:rPr>
          <w:rFonts w:ascii="宋体" w:hAnsi="宋体"/>
          <w:bCs/>
          <w:sz w:val="24"/>
        </w:rPr>
      </w:pPr>
      <w:r>
        <w:rPr>
          <w:rFonts w:ascii="宋体" w:hAnsi="宋体"/>
          <w:b/>
          <w:sz w:val="24"/>
        </w:rPr>
        <w:br w:type="page"/>
      </w:r>
      <w:bookmarkStart w:id="52" w:name="_Toc13665609"/>
      <w:r>
        <w:rPr>
          <w:rFonts w:hint="eastAsia" w:ascii="宋体" w:hAnsi="宋体"/>
          <w:b/>
          <w:sz w:val="24"/>
        </w:rPr>
        <w:t>承诺书（二）</w:t>
      </w:r>
      <w:bookmarkEnd w:id="52"/>
    </w:p>
    <w:p>
      <w:pPr>
        <w:ind w:left="424" w:leftChars="202"/>
        <w:rPr>
          <w:rFonts w:ascii="宋体" w:hAnsi="宋体"/>
          <w:b/>
          <w:sz w:val="24"/>
        </w:rPr>
      </w:pPr>
    </w:p>
    <w:p>
      <w:pPr>
        <w:spacing w:line="360" w:lineRule="auto"/>
        <w:ind w:left="424" w:leftChars="202"/>
        <w:jc w:val="center"/>
        <w:rPr>
          <w:rFonts w:ascii="宋体" w:hAnsi="宋体"/>
          <w:b/>
          <w:sz w:val="24"/>
        </w:rPr>
      </w:pPr>
    </w:p>
    <w:p>
      <w:pPr>
        <w:spacing w:line="360" w:lineRule="auto"/>
        <w:ind w:left="424" w:leftChars="202"/>
        <w:rPr>
          <w:rFonts w:ascii="宋体" w:hAnsi="宋体"/>
          <w:sz w:val="24"/>
          <w:u w:val="single"/>
        </w:rPr>
      </w:pPr>
      <w:r>
        <w:rPr>
          <w:rFonts w:hint="eastAsia" w:ascii="宋体" w:hAnsi="宋体"/>
          <w:sz w:val="24"/>
        </w:rPr>
        <w:t>招标人：</w:t>
      </w:r>
    </w:p>
    <w:p>
      <w:pPr>
        <w:spacing w:line="360" w:lineRule="auto"/>
        <w:ind w:left="424" w:leftChars="202"/>
        <w:rPr>
          <w:rFonts w:ascii="宋体" w:hAnsi="宋体"/>
          <w:sz w:val="24"/>
          <w:u w:val="single"/>
        </w:rPr>
      </w:pPr>
    </w:p>
    <w:p>
      <w:pPr>
        <w:spacing w:line="360" w:lineRule="auto"/>
        <w:ind w:left="424" w:leftChars="202"/>
        <w:rPr>
          <w:rFonts w:ascii="宋体" w:hAnsi="宋体"/>
          <w:sz w:val="24"/>
        </w:rPr>
      </w:pPr>
      <w:r>
        <w:rPr>
          <w:rFonts w:hint="eastAsia" w:ascii="宋体" w:hAnsi="宋体"/>
          <w:sz w:val="24"/>
        </w:rPr>
        <w:t>若我公司入围后，项目负责人为：</w:t>
      </w:r>
    </w:p>
    <w:p>
      <w:pPr>
        <w:spacing w:line="360" w:lineRule="auto"/>
        <w:ind w:left="424" w:leftChars="202"/>
        <w:rPr>
          <w:rFonts w:ascii="宋体" w:hAnsi="宋体"/>
          <w:sz w:val="24"/>
        </w:rPr>
      </w:pPr>
    </w:p>
    <w:tbl>
      <w:tblPr>
        <w:tblStyle w:val="6"/>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404"/>
        <w:gridCol w:w="2409"/>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7" w:type="dxa"/>
            <w:vAlign w:val="top"/>
          </w:tcPr>
          <w:p>
            <w:pPr>
              <w:rPr>
                <w:rFonts w:ascii="宋体" w:hAnsi="宋体"/>
                <w:sz w:val="24"/>
              </w:rPr>
            </w:pPr>
            <w:r>
              <w:rPr>
                <w:rFonts w:hint="eastAsia" w:ascii="宋体" w:hAnsi="宋体"/>
                <w:sz w:val="24"/>
              </w:rPr>
              <w:t>姓名</w:t>
            </w:r>
          </w:p>
        </w:tc>
        <w:tc>
          <w:tcPr>
            <w:tcW w:w="2404" w:type="dxa"/>
            <w:vAlign w:val="top"/>
          </w:tcPr>
          <w:p>
            <w:pPr>
              <w:rPr>
                <w:rFonts w:ascii="宋体" w:hAnsi="宋体"/>
                <w:sz w:val="24"/>
              </w:rPr>
            </w:pPr>
          </w:p>
        </w:tc>
        <w:tc>
          <w:tcPr>
            <w:tcW w:w="2409" w:type="dxa"/>
            <w:vAlign w:val="top"/>
          </w:tcPr>
          <w:p>
            <w:pPr>
              <w:rPr>
                <w:rFonts w:ascii="宋体" w:hAnsi="宋体"/>
                <w:sz w:val="24"/>
              </w:rPr>
            </w:pPr>
            <w:r>
              <w:rPr>
                <w:rFonts w:hint="eastAsia" w:ascii="宋体" w:hAnsi="宋体"/>
                <w:sz w:val="24"/>
              </w:rPr>
              <w:t>职称</w:t>
            </w:r>
          </w:p>
        </w:tc>
        <w:tc>
          <w:tcPr>
            <w:tcW w:w="2404" w:type="dxa"/>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7" w:type="dxa"/>
            <w:vAlign w:val="top"/>
          </w:tcPr>
          <w:p>
            <w:pPr>
              <w:rPr>
                <w:rFonts w:ascii="宋体" w:hAnsi="宋体"/>
                <w:sz w:val="24"/>
              </w:rPr>
            </w:pPr>
            <w:r>
              <w:rPr>
                <w:rFonts w:hint="eastAsia" w:ascii="宋体" w:hAnsi="宋体"/>
                <w:sz w:val="24"/>
              </w:rPr>
              <w:t>身份证号码</w:t>
            </w:r>
          </w:p>
        </w:tc>
        <w:tc>
          <w:tcPr>
            <w:tcW w:w="2404" w:type="dxa"/>
            <w:vAlign w:val="top"/>
          </w:tcPr>
          <w:p>
            <w:pPr>
              <w:rPr>
                <w:rFonts w:ascii="宋体" w:hAnsi="宋体"/>
                <w:sz w:val="24"/>
              </w:rPr>
            </w:pPr>
          </w:p>
        </w:tc>
        <w:tc>
          <w:tcPr>
            <w:tcW w:w="2409" w:type="dxa"/>
            <w:vAlign w:val="top"/>
          </w:tcPr>
          <w:p>
            <w:pPr>
              <w:rPr>
                <w:rFonts w:ascii="宋体" w:hAnsi="宋体"/>
                <w:sz w:val="24"/>
              </w:rPr>
            </w:pPr>
            <w:r>
              <w:rPr>
                <w:rFonts w:hint="eastAsia" w:ascii="宋体" w:hAnsi="宋体"/>
                <w:sz w:val="24"/>
              </w:rPr>
              <w:t>从事招标代理年限</w:t>
            </w:r>
          </w:p>
        </w:tc>
        <w:tc>
          <w:tcPr>
            <w:tcW w:w="2404" w:type="dxa"/>
            <w:vAlign w:val="top"/>
          </w:tcPr>
          <w:p>
            <w:pPr>
              <w:rPr>
                <w:rFonts w:ascii="宋体" w:hAnsi="宋体"/>
                <w:sz w:val="24"/>
              </w:rPr>
            </w:pPr>
          </w:p>
        </w:tc>
      </w:tr>
    </w:tbl>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投标人：（盖章）</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法定代表人：（盖章）</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wordWrap w:val="0"/>
        <w:jc w:val="right"/>
        <w:rPr>
          <w:rFonts w:ascii="宋体" w:hAnsi="宋体"/>
          <w:sz w:val="24"/>
        </w:rPr>
      </w:pPr>
      <w:r>
        <w:rPr>
          <w:rFonts w:hint="eastAsia" w:ascii="宋体" w:hAnsi="宋体"/>
          <w:sz w:val="24"/>
        </w:rPr>
        <w:t>日期：年月日</w:t>
      </w:r>
    </w:p>
    <w:p>
      <w:pPr>
        <w:rPr>
          <w:rFonts w:ascii="宋体" w:hAnsi="宋体"/>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ascii="宋体" w:hAnsi="宋体"/>
          <w:b/>
          <w:sz w:val="24"/>
        </w:rPr>
      </w:pPr>
    </w:p>
    <w:p>
      <w:pPr>
        <w:jc w:val="center"/>
        <w:outlineLvl w:val="1"/>
        <w:rPr>
          <w:rFonts w:hint="eastAsia" w:ascii="宋体" w:hAnsi="宋体"/>
          <w:b/>
          <w:sz w:val="24"/>
        </w:rPr>
      </w:pPr>
      <w:bookmarkStart w:id="53" w:name="_Toc13665610"/>
      <w:r>
        <w:rPr>
          <w:rFonts w:hint="eastAsia" w:ascii="宋体" w:hAnsi="宋体"/>
          <w:b/>
          <w:sz w:val="24"/>
        </w:rPr>
        <w:t>法定代表人身份证明书</w:t>
      </w:r>
      <w:bookmarkEnd w:id="53"/>
    </w:p>
    <w:p>
      <w:pPr>
        <w:ind w:left="360"/>
        <w:rPr>
          <w:rFonts w:hint="eastAsia"/>
        </w:rPr>
      </w:pPr>
    </w:p>
    <w:p>
      <w:pPr>
        <w:ind w:left="360"/>
        <w:rPr>
          <w:rFonts w:hint="eastAsia"/>
        </w:rPr>
      </w:pPr>
    </w:p>
    <w:p>
      <w:pPr>
        <w:ind w:left="360"/>
        <w:rPr>
          <w:rFonts w:hint="eastAsia"/>
          <w:sz w:val="24"/>
        </w:rPr>
      </w:pPr>
    </w:p>
    <w:p>
      <w:pPr>
        <w:ind w:left="360"/>
        <w:rPr>
          <w:sz w:val="24"/>
        </w:rPr>
      </w:pPr>
      <w:r>
        <w:rPr>
          <w:rFonts w:hint="eastAsia"/>
          <w:sz w:val="24"/>
        </w:rPr>
        <w:t xml:space="preserve">单位名称：    </w:t>
      </w:r>
      <w:r>
        <w:rPr>
          <w:rFonts w:hint="eastAsia"/>
          <w:sz w:val="24"/>
          <w:u w:val="single"/>
        </w:rPr>
        <w:t xml:space="preserve">                                              </w:t>
      </w:r>
      <w:r>
        <w:rPr>
          <w:rFonts w:hint="eastAsia"/>
          <w:sz w:val="24"/>
        </w:rPr>
        <w:t xml:space="preserve"> </w:t>
      </w:r>
    </w:p>
    <w:p>
      <w:pPr>
        <w:ind w:left="360"/>
        <w:rPr>
          <w:sz w:val="24"/>
        </w:rPr>
      </w:pPr>
    </w:p>
    <w:p>
      <w:pPr>
        <w:ind w:left="360"/>
        <w:rPr>
          <w:sz w:val="24"/>
        </w:rPr>
      </w:pPr>
      <w:r>
        <w:rPr>
          <w:rFonts w:hint="eastAsia"/>
          <w:sz w:val="24"/>
        </w:rPr>
        <w:t xml:space="preserve">企业类型：                                                   </w:t>
      </w:r>
    </w:p>
    <w:p>
      <w:pPr>
        <w:ind w:left="360"/>
        <w:rPr>
          <w:sz w:val="24"/>
        </w:rPr>
      </w:pPr>
    </w:p>
    <w:p>
      <w:pPr>
        <w:ind w:left="360"/>
        <w:rPr>
          <w:sz w:val="24"/>
        </w:rPr>
      </w:pPr>
      <w:r>
        <w:rPr>
          <w:rFonts w:hint="eastAsia"/>
          <w:sz w:val="24"/>
        </w:rPr>
        <w:t xml:space="preserve">地    址：                                                   </w:t>
      </w:r>
    </w:p>
    <w:p>
      <w:pPr>
        <w:ind w:left="360"/>
        <w:rPr>
          <w:sz w:val="24"/>
        </w:rPr>
      </w:pPr>
    </w:p>
    <w:p>
      <w:pPr>
        <w:ind w:left="360"/>
        <w:rPr>
          <w:sz w:val="24"/>
        </w:rPr>
      </w:pPr>
      <w:r>
        <w:rPr>
          <w:rFonts w:hint="eastAsia"/>
          <w:sz w:val="24"/>
        </w:rPr>
        <w:t xml:space="preserve">营业期限：                                                   </w:t>
      </w:r>
    </w:p>
    <w:p>
      <w:pPr>
        <w:ind w:left="360"/>
        <w:rPr>
          <w:sz w:val="24"/>
        </w:rPr>
      </w:pPr>
    </w:p>
    <w:p>
      <w:pPr>
        <w:ind w:left="360"/>
        <w:rPr>
          <w:sz w:val="24"/>
        </w:rPr>
      </w:pPr>
      <w:r>
        <w:rPr>
          <w:rFonts w:hint="eastAsia"/>
          <w:sz w:val="24"/>
        </w:rPr>
        <w:t xml:space="preserve">成立时间：                                                   </w:t>
      </w:r>
    </w:p>
    <w:p>
      <w:pPr>
        <w:ind w:left="360"/>
        <w:rPr>
          <w:sz w:val="24"/>
        </w:rPr>
      </w:pPr>
    </w:p>
    <w:p>
      <w:pPr>
        <w:rPr>
          <w:rFonts w:hint="eastAsia" w:ascii="宋体" w:hAnsi="宋体" w:cs="仿宋_GB2312"/>
          <w:color w:val="000000"/>
          <w:sz w:val="24"/>
          <w:u w:val="single"/>
        </w:rPr>
      </w:pPr>
    </w:p>
    <w:p>
      <w:pPr>
        <w:spacing w:line="276" w:lineRule="auto"/>
        <w:rPr>
          <w:rFonts w:hint="eastAsia" w:ascii="宋体" w:hAnsi="宋体" w:cs="仿宋_GB2312"/>
          <w:color w:val="000000"/>
          <w:sz w:val="24"/>
          <w:u w:val="single"/>
        </w:rPr>
      </w:pPr>
      <w:r>
        <w:rPr>
          <w:rFonts w:hint="eastAsia" w:ascii="宋体" w:hAnsi="宋体" w:cs="仿宋_GB2312"/>
          <w:color w:val="000000"/>
          <w:sz w:val="24"/>
        </w:rPr>
        <w:t>姓名：</w:t>
      </w:r>
      <w:r>
        <w:rPr>
          <w:rFonts w:hint="eastAsia" w:ascii="宋体" w:hAnsi="宋体" w:cs="仿宋_GB2312"/>
          <w:color w:val="000000"/>
          <w:sz w:val="24"/>
          <w:u w:val="single"/>
        </w:rPr>
        <w:t xml:space="preserve">       </w:t>
      </w:r>
      <w:r>
        <w:rPr>
          <w:rFonts w:hint="eastAsia" w:ascii="宋体" w:hAnsi="宋体" w:cs="仿宋_GB2312"/>
          <w:color w:val="000000"/>
          <w:sz w:val="24"/>
        </w:rPr>
        <w:t xml:space="preserve">    性别：</w:t>
      </w:r>
      <w:r>
        <w:rPr>
          <w:rFonts w:hint="eastAsia" w:ascii="宋体" w:hAnsi="宋体" w:cs="仿宋_GB2312"/>
          <w:color w:val="000000"/>
          <w:sz w:val="24"/>
          <w:u w:val="single"/>
        </w:rPr>
        <w:t xml:space="preserve">        </w:t>
      </w:r>
      <w:r>
        <w:rPr>
          <w:rFonts w:hint="eastAsia" w:ascii="宋体" w:hAnsi="宋体" w:cs="仿宋_GB2312"/>
          <w:color w:val="000000"/>
          <w:sz w:val="24"/>
        </w:rPr>
        <w:t xml:space="preserve">   年龄：</w:t>
      </w:r>
      <w:r>
        <w:rPr>
          <w:rFonts w:hint="eastAsia" w:ascii="宋体" w:hAnsi="宋体" w:cs="仿宋_GB2312"/>
          <w:color w:val="000000"/>
          <w:sz w:val="24"/>
          <w:u w:val="single"/>
        </w:rPr>
        <w:t xml:space="preserve">         </w:t>
      </w:r>
      <w:r>
        <w:rPr>
          <w:rFonts w:hint="eastAsia" w:ascii="宋体" w:hAnsi="宋体" w:cs="仿宋_GB2312"/>
          <w:color w:val="000000"/>
          <w:sz w:val="24"/>
        </w:rPr>
        <w:t xml:space="preserve">  职务：</w:t>
      </w:r>
      <w:r>
        <w:rPr>
          <w:rFonts w:hint="eastAsia" w:ascii="宋体" w:hAnsi="宋体" w:cs="仿宋_GB2312"/>
          <w:color w:val="000000"/>
          <w:sz w:val="24"/>
          <w:u w:val="single"/>
        </w:rPr>
        <w:t xml:space="preserve">          </w:t>
      </w:r>
    </w:p>
    <w:p>
      <w:pPr>
        <w:spacing w:line="276" w:lineRule="auto"/>
        <w:rPr>
          <w:rFonts w:hint="eastAsia" w:ascii="宋体" w:hAnsi="宋体" w:cs="仿宋_GB2312"/>
          <w:color w:val="000000"/>
          <w:sz w:val="24"/>
        </w:rPr>
      </w:pPr>
    </w:p>
    <w:p>
      <w:pPr>
        <w:spacing w:line="276" w:lineRule="auto"/>
        <w:rPr>
          <w:rFonts w:hint="eastAsia" w:ascii="宋体" w:hAnsi="宋体" w:cs="仿宋_GB2312"/>
          <w:color w:val="000000"/>
          <w:sz w:val="24"/>
          <w:u w:val="single"/>
        </w:rPr>
      </w:pPr>
      <w:r>
        <w:rPr>
          <w:rFonts w:hint="eastAsia" w:ascii="宋体" w:hAnsi="宋体" w:cs="仿宋_GB2312"/>
          <w:color w:val="000000"/>
          <w:sz w:val="24"/>
        </w:rPr>
        <w:t xml:space="preserve">系 </w:t>
      </w:r>
      <w:r>
        <w:rPr>
          <w:rFonts w:hint="eastAsia" w:ascii="宋体" w:hAnsi="宋体" w:cs="仿宋_GB2312"/>
          <w:color w:val="000000"/>
          <w:sz w:val="24"/>
          <w:u w:val="single"/>
        </w:rPr>
        <w:t xml:space="preserve">         （投标人名称）       </w:t>
      </w:r>
      <w:r>
        <w:rPr>
          <w:rFonts w:hint="eastAsia" w:ascii="宋体" w:hAnsi="宋体" w:cs="仿宋_GB2312"/>
          <w:color w:val="000000"/>
          <w:sz w:val="24"/>
        </w:rPr>
        <w:t>的法定代表人。</w:t>
      </w:r>
    </w:p>
    <w:p>
      <w:pPr>
        <w:rPr>
          <w:rFonts w:hint="eastAsia" w:ascii="宋体" w:hAnsi="宋体" w:cs="仿宋_GB2312"/>
          <w:color w:val="000000"/>
          <w:sz w:val="24"/>
        </w:rPr>
      </w:pPr>
    </w:p>
    <w:p>
      <w:pPr>
        <w:rPr>
          <w:rFonts w:hint="eastAsia" w:ascii="宋体" w:hAnsi="宋体" w:cs="仿宋_GB2312"/>
          <w:color w:val="000000"/>
          <w:sz w:val="24"/>
        </w:rPr>
      </w:pPr>
    </w:p>
    <w:p>
      <w:pPr>
        <w:rPr>
          <w:rFonts w:hint="eastAsia" w:ascii="宋体" w:hAnsi="宋体" w:cs="仿宋_GB2312"/>
          <w:color w:val="000000"/>
          <w:sz w:val="24"/>
        </w:rPr>
      </w:pPr>
      <w:r>
        <w:rPr>
          <w:rFonts w:hint="eastAsia" w:ascii="宋体" w:hAnsi="宋体" w:cs="仿宋_GB2312"/>
          <w:color w:val="000000"/>
          <w:sz w:val="24"/>
        </w:rPr>
        <w:t>特此证明。</w:t>
      </w:r>
    </w:p>
    <w:p>
      <w:pPr>
        <w:rPr>
          <w:rFonts w:hint="eastAsia" w:ascii="宋体" w:hAnsi="宋体" w:cs="仿宋_GB2312"/>
          <w:color w:val="000000"/>
          <w:sz w:val="24"/>
        </w:rPr>
      </w:pPr>
    </w:p>
    <w:p>
      <w:pPr>
        <w:rPr>
          <w:rFonts w:hint="eastAsia" w:ascii="宋体" w:hAnsi="宋体" w:cs="仿宋_GB2312"/>
          <w:color w:val="000000"/>
          <w:sz w:val="24"/>
        </w:rPr>
      </w:pPr>
    </w:p>
    <w:p>
      <w:pPr>
        <w:rPr>
          <w:rFonts w:hint="eastAsia" w:ascii="宋体" w:hAnsi="宋体"/>
          <w:sz w:val="24"/>
        </w:rPr>
      </w:pPr>
    </w:p>
    <w:p>
      <w:pPr>
        <w:rPr>
          <w:rFonts w:hint="eastAsia" w:ascii="宋体" w:hAnsi="宋体"/>
          <w:sz w:val="24"/>
        </w:rPr>
      </w:pPr>
      <w:r>
        <w:rPr>
          <w:rFonts w:hint="eastAsia" w:ascii="宋体" w:hAnsi="宋体"/>
          <w:sz w:val="24"/>
        </w:rPr>
        <w:t>附：法定代表人身份证扫描件（正反双面）</w:t>
      </w:r>
    </w:p>
    <w:p>
      <w:pPr>
        <w:rPr>
          <w:rFonts w:hint="eastAsia" w:ascii="宋体" w:hAnsi="宋体" w:cs="仿宋_GB2312"/>
          <w:color w:val="000000"/>
          <w:sz w:val="24"/>
        </w:rPr>
      </w:pPr>
    </w:p>
    <w:p>
      <w:pPr>
        <w:rPr>
          <w:rFonts w:hint="eastAsia" w:ascii="宋体" w:hAnsi="宋体" w:cs="仿宋_GB2312"/>
          <w:color w:val="000000"/>
          <w:sz w:val="24"/>
        </w:rPr>
      </w:pPr>
    </w:p>
    <w:p>
      <w:pPr>
        <w:rPr>
          <w:rFonts w:hint="eastAsia" w:ascii="宋体" w:hAnsi="宋体" w:cs="仿宋_GB2312"/>
          <w:color w:val="000000"/>
          <w:sz w:val="24"/>
        </w:rPr>
      </w:pPr>
    </w:p>
    <w:p>
      <w:pPr>
        <w:rPr>
          <w:rFonts w:hint="eastAsia" w:ascii="宋体" w:hAnsi="宋体" w:cs="仿宋_GB2312"/>
          <w:color w:val="000000"/>
          <w:sz w:val="24"/>
        </w:rPr>
      </w:pPr>
    </w:p>
    <w:p>
      <w:pPr>
        <w:rPr>
          <w:rFonts w:hint="eastAsia" w:ascii="宋体" w:hAnsi="宋体" w:cs="仿宋_GB2312"/>
          <w:color w:val="000000"/>
          <w:sz w:val="24"/>
        </w:rPr>
      </w:pPr>
    </w:p>
    <w:p>
      <w:pPr>
        <w:rPr>
          <w:rFonts w:ascii="宋体" w:hAnsi="宋体"/>
          <w:sz w:val="24"/>
        </w:rPr>
      </w:pPr>
      <w:r>
        <w:rPr>
          <w:rFonts w:hint="eastAsia" w:ascii="宋体" w:hAnsi="宋体"/>
          <w:sz w:val="24"/>
        </w:rPr>
        <w:t>投标人：（盖章）</w:t>
      </w:r>
    </w:p>
    <w:p>
      <w:pPr>
        <w:jc w:val="right"/>
        <w:rPr>
          <w:rFonts w:hint="eastAsia" w:ascii="宋体" w:hAnsi="宋体" w:cs="仿宋_GB2312"/>
          <w:color w:val="000000"/>
          <w:sz w:val="24"/>
        </w:rPr>
      </w:pPr>
    </w:p>
    <w:p>
      <w:pPr>
        <w:jc w:val="right"/>
        <w:rPr>
          <w:rFonts w:ascii="宋体" w:hAnsi="宋体"/>
          <w:b/>
          <w:sz w:val="24"/>
        </w:rPr>
      </w:pPr>
      <w:r>
        <w:rPr>
          <w:rFonts w:hint="eastAsia" w:ascii="宋体" w:hAnsi="宋体"/>
          <w:sz w:val="24"/>
        </w:rPr>
        <w:t>日期：年月日</w:t>
      </w:r>
    </w:p>
    <w:p>
      <w:pPr>
        <w:jc w:val="right"/>
        <w:rPr>
          <w:rFonts w:hint="eastAsia" w:ascii="宋体" w:hAnsi="宋体" w:cs="仿宋_GB2312"/>
          <w:color w:val="000000"/>
          <w:szCs w:val="21"/>
        </w:rPr>
      </w:pPr>
    </w:p>
    <w:p>
      <w:pPr>
        <w:wordWrap w:val="0"/>
        <w:jc w:val="right"/>
        <w:rPr>
          <w:rFonts w:hint="eastAsia" w:ascii="宋体" w:hAnsi="宋体" w:cs="仿宋_GB2312"/>
          <w:color w:val="000000"/>
          <w:szCs w:val="21"/>
        </w:rPr>
      </w:pPr>
    </w:p>
    <w:p>
      <w:pPr>
        <w:rPr>
          <w:rFonts w:hint="eastAsia" w:ascii="宋体" w:hAnsi="宋体"/>
        </w:rPr>
      </w:pPr>
    </w:p>
    <w:p>
      <w:pPr>
        <w:jc w:val="center"/>
        <w:outlineLvl w:val="1"/>
        <w:rPr>
          <w:rFonts w:ascii="宋体" w:hAnsi="宋体"/>
          <w:b/>
          <w:sz w:val="24"/>
        </w:rPr>
      </w:pPr>
      <w:r>
        <w:rPr>
          <w:rFonts w:ascii="宋体" w:hAnsi="宋体"/>
          <w:b/>
          <w:sz w:val="24"/>
        </w:rPr>
        <w:br w:type="page"/>
      </w:r>
      <w:bookmarkStart w:id="54" w:name="_Toc13665611"/>
      <w:r>
        <w:rPr>
          <w:rFonts w:hint="eastAsia" w:ascii="宋体" w:hAnsi="宋体"/>
          <w:b/>
          <w:sz w:val="24"/>
        </w:rPr>
        <w:t>法定代表人授权委托书</w:t>
      </w:r>
      <w:bookmarkEnd w:id="54"/>
    </w:p>
    <w:p>
      <w:pPr>
        <w:rPr>
          <w:rFonts w:ascii="宋体" w:hAnsi="宋体"/>
          <w:sz w:val="24"/>
        </w:rPr>
      </w:pPr>
    </w:p>
    <w:p>
      <w:pPr>
        <w:spacing w:line="360" w:lineRule="auto"/>
        <w:ind w:firstLine="630"/>
        <w:rPr>
          <w:rFonts w:ascii="宋体" w:hAnsi="宋体"/>
          <w:sz w:val="24"/>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（投标人名称）的法定代表人，现授权委托</w:t>
      </w:r>
      <w:r>
        <w:rPr>
          <w:rFonts w:hint="eastAsia" w:ascii="宋体" w:hAnsi="宋体"/>
          <w:sz w:val="24"/>
          <w:u w:val="single"/>
        </w:rPr>
        <w:t xml:space="preserve">        </w:t>
      </w:r>
      <w:r>
        <w:rPr>
          <w:rFonts w:hint="eastAsia" w:ascii="宋体" w:hAnsi="宋体"/>
          <w:sz w:val="24"/>
        </w:rPr>
        <w:t>（投标人名称）的</w:t>
      </w:r>
      <w:r>
        <w:rPr>
          <w:rFonts w:hint="eastAsia" w:ascii="宋体" w:hAnsi="宋体"/>
          <w:sz w:val="24"/>
          <w:u w:val="single"/>
        </w:rPr>
        <w:t xml:space="preserve">        </w:t>
      </w:r>
      <w:r>
        <w:rPr>
          <w:rFonts w:hint="eastAsia" w:ascii="宋体" w:hAnsi="宋体"/>
          <w:sz w:val="24"/>
        </w:rPr>
        <w:t>（姓名）为我的代理人，以本公司的名义参加</w:t>
      </w:r>
      <w:r>
        <w:rPr>
          <w:rFonts w:hint="eastAsia" w:ascii="宋体" w:hAnsi="宋体"/>
          <w:sz w:val="24"/>
          <w:u w:val="single"/>
        </w:rPr>
        <w:t xml:space="preserve">        </w:t>
      </w:r>
      <w:r>
        <w:rPr>
          <w:rFonts w:hint="eastAsia" w:ascii="宋体" w:hAnsi="宋体"/>
          <w:sz w:val="24"/>
        </w:rPr>
        <w:t>（招标人）的采购项目的投标活动。代理人在参加整个项目采购投标活动、合同谈判过程中所签署的一切文件和处理与之有关的一切事物，我均予以承认。</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代理人：    性别：    年龄：</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单  位：    部门：    职务：</w:t>
      </w: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代理人无转委权。特此委托。</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ascii="宋体" w:hAnsi="宋体"/>
          <w:sz w:val="24"/>
        </w:rPr>
      </w:pPr>
      <w:r>
        <w:rPr>
          <w:rFonts w:hint="eastAsia" w:ascii="宋体" w:hAnsi="宋体"/>
          <w:sz w:val="24"/>
        </w:rPr>
        <w:t>（附法定代表人授权代理人身份证复印件正反面，</w:t>
      </w:r>
      <w:r>
        <w:rPr>
          <w:rFonts w:ascii="宋体" w:hAnsi="宋体"/>
          <w:sz w:val="24"/>
        </w:rPr>
        <w:t>不得另页</w:t>
      </w:r>
      <w:r>
        <w:rPr>
          <w:rFonts w:hint="eastAsia" w:ascii="宋体" w:hAnsi="宋体"/>
          <w:sz w:val="24"/>
        </w:rPr>
        <w:t>）</w:t>
      </w:r>
    </w:p>
    <w:p>
      <w:pPr>
        <w:rPr>
          <w:rFonts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ascii="宋体" w:hAnsi="宋体"/>
          <w:sz w:val="24"/>
        </w:rPr>
      </w:pPr>
    </w:p>
    <w:p>
      <w:pPr>
        <w:rPr>
          <w:rFonts w:ascii="宋体" w:hAnsi="宋体"/>
          <w:sz w:val="24"/>
        </w:rPr>
      </w:pPr>
      <w:r>
        <w:rPr>
          <w:rFonts w:hint="eastAsia" w:ascii="宋体" w:hAnsi="宋体"/>
          <w:sz w:val="24"/>
        </w:rPr>
        <w:t>投标人：（盖章）</w:t>
      </w:r>
    </w:p>
    <w:p>
      <w:pPr>
        <w:rPr>
          <w:rFonts w:ascii="宋体" w:hAnsi="宋体"/>
          <w:sz w:val="24"/>
        </w:rPr>
      </w:pPr>
    </w:p>
    <w:p>
      <w:pPr>
        <w:rPr>
          <w:rFonts w:ascii="宋体" w:hAnsi="宋体"/>
          <w:sz w:val="24"/>
        </w:rPr>
      </w:pPr>
    </w:p>
    <w:p>
      <w:pPr>
        <w:rPr>
          <w:rFonts w:hint="eastAsia" w:ascii="宋体" w:hAnsi="宋体"/>
          <w:sz w:val="24"/>
        </w:rPr>
      </w:pPr>
      <w:r>
        <w:rPr>
          <w:rFonts w:hint="eastAsia" w:ascii="宋体" w:hAnsi="宋体"/>
          <w:sz w:val="24"/>
        </w:rPr>
        <w:t>法定代表人：（盖章）</w:t>
      </w:r>
    </w:p>
    <w:p>
      <w:pPr>
        <w:rPr>
          <w:rFonts w:hint="eastAsia" w:ascii="宋体" w:hAnsi="宋体"/>
          <w:sz w:val="24"/>
        </w:rPr>
      </w:pPr>
    </w:p>
    <w:p>
      <w:pPr>
        <w:rPr>
          <w:rFonts w:ascii="宋体" w:hAnsi="宋体"/>
          <w:sz w:val="24"/>
        </w:rPr>
      </w:pPr>
    </w:p>
    <w:p>
      <w:pPr>
        <w:jc w:val="center"/>
        <w:rPr>
          <w:rFonts w:ascii="宋体" w:hAnsi="宋体"/>
          <w:sz w:val="24"/>
        </w:rPr>
      </w:pPr>
    </w:p>
    <w:p>
      <w:pPr>
        <w:jc w:val="center"/>
        <w:rPr>
          <w:rFonts w:ascii="宋体" w:hAnsi="宋体"/>
          <w:b/>
          <w:sz w:val="24"/>
        </w:rPr>
      </w:pPr>
    </w:p>
    <w:p>
      <w:pPr>
        <w:jc w:val="right"/>
        <w:rPr>
          <w:rFonts w:ascii="宋体" w:hAnsi="宋体"/>
          <w:b/>
          <w:sz w:val="24"/>
        </w:rPr>
      </w:pPr>
      <w:r>
        <w:rPr>
          <w:rFonts w:hint="eastAsia" w:ascii="宋体" w:hAnsi="宋体"/>
          <w:sz w:val="24"/>
        </w:rPr>
        <w:t>日期：年月日</w:t>
      </w:r>
    </w:p>
    <w:p>
      <w:pPr>
        <w:rPr>
          <w:rFonts w:ascii="宋体" w:hAnsi="宋体"/>
          <w:sz w:val="24"/>
        </w:rPr>
      </w:pPr>
    </w:p>
    <w:p>
      <w:pPr>
        <w:jc w:val="center"/>
        <w:outlineLvl w:val="1"/>
        <w:rPr>
          <w:rFonts w:ascii="宋体" w:hAnsi="宋体" w:cs="宋体"/>
          <w:bCs/>
          <w:color w:val="000000"/>
          <w:kern w:val="0"/>
          <w:sz w:val="24"/>
        </w:rPr>
      </w:pPr>
      <w:r>
        <w:rPr>
          <w:rFonts w:ascii="宋体" w:hAnsi="宋体"/>
          <w:b/>
          <w:bCs/>
          <w:sz w:val="24"/>
        </w:rPr>
        <w:br w:type="page"/>
      </w:r>
      <w:bookmarkStart w:id="55" w:name="_Toc13665612"/>
      <w:r>
        <w:rPr>
          <w:rFonts w:hint="eastAsia" w:ascii="宋体" w:hAnsi="宋体"/>
          <w:b/>
          <w:sz w:val="24"/>
        </w:rPr>
        <w:t>投标报价单（代理取费）</w:t>
      </w:r>
      <w:bookmarkEnd w:id="55"/>
    </w:p>
    <w:p>
      <w:pPr>
        <w:ind w:firstLine="480" w:firstLineChars="200"/>
        <w:jc w:val="center"/>
        <w:rPr>
          <w:rFonts w:ascii="宋体" w:hAnsi="宋体" w:cs="宋体"/>
          <w:sz w:val="24"/>
        </w:rPr>
      </w:pPr>
    </w:p>
    <w:tbl>
      <w:tblPr>
        <w:tblStyle w:val="6"/>
        <w:tblpPr w:leftFromText="180" w:rightFromText="180" w:vertAnchor="page" w:horzAnchor="margin" w:tblpY="2731"/>
        <w:tblW w:w="962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3063"/>
        <w:gridCol w:w="1919"/>
        <w:gridCol w:w="1757"/>
        <w:gridCol w:w="288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cantSplit/>
          <w:trHeight w:val="831" w:hRule="atLeast"/>
        </w:trPr>
        <w:tc>
          <w:tcPr>
            <w:tcW w:w="306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cs="宋体"/>
                <w:b/>
                <w:kern w:val="0"/>
                <w:sz w:val="24"/>
              </w:rPr>
            </w:pPr>
            <w:r>
              <w:rPr>
                <w:rFonts w:hint="eastAsia" w:ascii="宋体" w:hAnsi="宋体" w:cs="宋体"/>
                <w:b/>
                <w:kern w:val="0"/>
                <w:sz w:val="24"/>
              </w:rPr>
              <w:t>项目名称</w:t>
            </w:r>
          </w:p>
        </w:tc>
        <w:tc>
          <w:tcPr>
            <w:tcW w:w="656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宋体" w:hAnsi="宋体" w:cs="宋体"/>
                <w:b/>
                <w:bCs/>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cantSplit/>
          <w:trHeight w:val="831" w:hRule="atLeast"/>
        </w:trPr>
        <w:tc>
          <w:tcPr>
            <w:tcW w:w="306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cs="宋体"/>
                <w:b/>
                <w:kern w:val="0"/>
                <w:sz w:val="24"/>
              </w:rPr>
            </w:pPr>
            <w:r>
              <w:rPr>
                <w:rFonts w:hint="eastAsia" w:ascii="宋体" w:hAnsi="宋体" w:cs="宋体"/>
                <w:b/>
                <w:kern w:val="0"/>
                <w:sz w:val="24"/>
              </w:rPr>
              <w:t xml:space="preserve">投标人 </w:t>
            </w:r>
          </w:p>
        </w:tc>
        <w:tc>
          <w:tcPr>
            <w:tcW w:w="656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rPr>
                <w:rFonts w:ascii="宋体" w:hAnsi="宋体" w:cs="宋体"/>
                <w:b/>
                <w:bCs/>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cantSplit/>
          <w:trHeight w:val="831" w:hRule="atLeast"/>
        </w:trPr>
        <w:tc>
          <w:tcPr>
            <w:tcW w:w="306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cs="宋体"/>
                <w:b/>
                <w:kern w:val="0"/>
                <w:sz w:val="24"/>
              </w:rPr>
            </w:pPr>
            <w:r>
              <w:rPr>
                <w:rFonts w:hint="eastAsia" w:ascii="宋体" w:hAnsi="宋体" w:cs="宋体"/>
                <w:b/>
                <w:kern w:val="0"/>
                <w:sz w:val="24"/>
              </w:rPr>
              <w:t>法定代表人</w:t>
            </w:r>
          </w:p>
        </w:tc>
        <w:tc>
          <w:tcPr>
            <w:tcW w:w="1919"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宋体" w:hAnsi="宋体" w:cs="宋体"/>
                <w:b/>
                <w:bCs/>
                <w:color w:val="000000"/>
                <w:kern w:val="0"/>
                <w:sz w:val="24"/>
              </w:rPr>
            </w:pPr>
          </w:p>
        </w:tc>
        <w:tc>
          <w:tcPr>
            <w:tcW w:w="1757"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cs="宋体"/>
                <w:b/>
                <w:bCs/>
                <w:kern w:val="0"/>
                <w:sz w:val="24"/>
              </w:rPr>
            </w:pPr>
            <w:r>
              <w:rPr>
                <w:rFonts w:hint="eastAsia" w:ascii="宋体" w:hAnsi="宋体" w:cs="宋体"/>
                <w:b/>
                <w:bCs/>
                <w:kern w:val="0"/>
                <w:sz w:val="24"/>
              </w:rPr>
              <w:t>联系电话</w:t>
            </w:r>
          </w:p>
        </w:tc>
        <w:tc>
          <w:tcPr>
            <w:tcW w:w="288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宋体" w:hAnsi="宋体" w:cs="宋体"/>
                <w:b/>
                <w:bCs/>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cantSplit/>
          <w:trHeight w:val="831" w:hRule="atLeast"/>
        </w:trPr>
        <w:tc>
          <w:tcPr>
            <w:tcW w:w="306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cs="宋体"/>
                <w:b/>
                <w:kern w:val="0"/>
                <w:sz w:val="24"/>
              </w:rPr>
            </w:pPr>
            <w:r>
              <w:rPr>
                <w:rFonts w:hint="eastAsia" w:ascii="宋体" w:hAnsi="宋体" w:cs="宋体"/>
                <w:b/>
                <w:kern w:val="0"/>
                <w:sz w:val="24"/>
              </w:rPr>
              <w:t>法人委托代理人</w:t>
            </w:r>
          </w:p>
        </w:tc>
        <w:tc>
          <w:tcPr>
            <w:tcW w:w="1919"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宋体" w:hAnsi="宋体" w:cs="宋体"/>
                <w:b/>
                <w:bCs/>
                <w:color w:val="000000"/>
                <w:kern w:val="0"/>
                <w:sz w:val="24"/>
              </w:rPr>
            </w:pPr>
          </w:p>
        </w:tc>
        <w:tc>
          <w:tcPr>
            <w:tcW w:w="1757"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cs="宋体"/>
                <w:b/>
                <w:bCs/>
                <w:kern w:val="0"/>
                <w:sz w:val="24"/>
              </w:rPr>
            </w:pPr>
            <w:r>
              <w:rPr>
                <w:rFonts w:hint="eastAsia" w:ascii="宋体" w:hAnsi="宋体" w:cs="宋体"/>
                <w:b/>
                <w:bCs/>
                <w:kern w:val="0"/>
                <w:sz w:val="24"/>
              </w:rPr>
              <w:t>联系电话</w:t>
            </w:r>
          </w:p>
        </w:tc>
        <w:tc>
          <w:tcPr>
            <w:tcW w:w="288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宋体" w:hAnsi="宋体" w:cs="宋体"/>
                <w:b/>
                <w:bCs/>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cantSplit/>
          <w:trHeight w:val="831" w:hRule="atLeast"/>
        </w:trPr>
        <w:tc>
          <w:tcPr>
            <w:tcW w:w="306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cs="宋体"/>
                <w:b/>
                <w:kern w:val="0"/>
                <w:sz w:val="24"/>
              </w:rPr>
            </w:pPr>
            <w:r>
              <w:rPr>
                <w:rFonts w:hint="eastAsia" w:ascii="宋体" w:hAnsi="宋体" w:cs="宋体"/>
                <w:b/>
                <w:kern w:val="0"/>
                <w:sz w:val="24"/>
              </w:rPr>
              <w:t>投标有效期</w:t>
            </w:r>
          </w:p>
        </w:tc>
        <w:tc>
          <w:tcPr>
            <w:tcW w:w="656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宋体" w:hAnsi="宋体" w:cs="宋体"/>
                <w:b/>
                <w:bCs/>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cantSplit/>
          <w:trHeight w:val="1723" w:hRule="atLeast"/>
        </w:trPr>
        <w:tc>
          <w:tcPr>
            <w:tcW w:w="962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b/>
                <w:sz w:val="24"/>
                <w:u w:val="single"/>
              </w:rPr>
            </w:pPr>
            <w:r>
              <w:rPr>
                <w:rFonts w:hint="eastAsia" w:ascii="宋体" w:hAnsi="宋体" w:cs="宋体"/>
                <w:sz w:val="24"/>
              </w:rPr>
              <w:t>投标报价：</w:t>
            </w:r>
            <w:r>
              <w:rPr>
                <w:rFonts w:hint="eastAsia" w:ascii="宋体" w:hAnsi="宋体"/>
                <w:sz w:val="24"/>
              </w:rPr>
              <w:t>根据</w:t>
            </w:r>
            <w:r>
              <w:rPr>
                <w:rFonts w:hint="eastAsia" w:ascii="宋体" w:hAnsi="宋体"/>
                <w:sz w:val="24"/>
                <w:u w:val="single"/>
              </w:rPr>
              <w:t>《招标代理服务费收费标准》（计价格〔2002〕1980号）、《国家发展改革委关于降低部分建设项目收费标准规范收费行为等有关问题的通知》（发改价格〔2011〕534号）和《关于进一步放开建设项目专业服务价格的通知》（发改价格〔2015〕299号）计算的招标代理服务收费标准</w:t>
            </w:r>
            <w:r>
              <w:rPr>
                <w:rFonts w:hint="eastAsia"/>
                <w:sz w:val="24"/>
              </w:rPr>
              <w:t>投标报价：</w:t>
            </w:r>
            <w:r>
              <w:rPr>
                <w:rFonts w:hint="eastAsia"/>
                <w:b/>
                <w:sz w:val="24"/>
                <w:u w:val="single"/>
              </w:rPr>
              <w:t>下浮   %</w:t>
            </w:r>
          </w:p>
        </w:tc>
      </w:tr>
    </w:tbl>
    <w:p>
      <w:pPr>
        <w:rPr>
          <w:rFonts w:ascii="宋体" w:hAnsi="宋体" w:cs="宋体"/>
          <w:sz w:val="24"/>
        </w:rPr>
      </w:pPr>
    </w:p>
    <w:p>
      <w:pPr>
        <w:ind w:firstLine="480" w:firstLineChars="200"/>
        <w:rPr>
          <w:rFonts w:hint="eastAsia" w:ascii="宋体" w:hAnsi="宋体" w:cs="宋体"/>
          <w:sz w:val="24"/>
        </w:rPr>
      </w:pPr>
    </w:p>
    <w:p>
      <w:pPr>
        <w:ind w:firstLine="480" w:firstLineChars="200"/>
        <w:rPr>
          <w:rFonts w:ascii="宋体" w:hAnsi="宋体" w:cs="宋体"/>
          <w:sz w:val="24"/>
        </w:rPr>
      </w:pPr>
    </w:p>
    <w:p>
      <w:pPr>
        <w:rPr>
          <w:rFonts w:ascii="宋体" w:hAnsi="宋体"/>
          <w:sz w:val="24"/>
        </w:rPr>
      </w:pPr>
      <w:r>
        <w:rPr>
          <w:rFonts w:hint="eastAsia" w:ascii="宋体" w:hAnsi="宋体"/>
          <w:sz w:val="24"/>
        </w:rPr>
        <w:t>投标人：（盖章）</w:t>
      </w:r>
    </w:p>
    <w:p>
      <w:pPr>
        <w:rPr>
          <w:rFonts w:ascii="宋体" w:hAnsi="宋体"/>
          <w:sz w:val="24"/>
        </w:rPr>
      </w:pPr>
    </w:p>
    <w:p>
      <w:pPr>
        <w:rPr>
          <w:rFonts w:ascii="宋体" w:hAnsi="宋体"/>
          <w:sz w:val="24"/>
        </w:rPr>
      </w:pPr>
    </w:p>
    <w:p>
      <w:pPr>
        <w:rPr>
          <w:rFonts w:hint="eastAsia" w:ascii="宋体" w:hAnsi="宋体"/>
          <w:sz w:val="24"/>
        </w:rPr>
      </w:pPr>
      <w:r>
        <w:rPr>
          <w:rFonts w:hint="eastAsia" w:ascii="宋体" w:hAnsi="宋体"/>
          <w:sz w:val="24"/>
        </w:rPr>
        <w:t>法定代表人：（盖章）</w:t>
      </w:r>
    </w:p>
    <w:p>
      <w:pPr>
        <w:jc w:val="right"/>
        <w:rPr>
          <w:rFonts w:ascii="宋体" w:hAnsi="宋体" w:cs="宋体"/>
          <w:sz w:val="24"/>
        </w:rPr>
      </w:pPr>
    </w:p>
    <w:p>
      <w:pPr>
        <w:jc w:val="center"/>
        <w:rPr>
          <w:rFonts w:ascii="宋体" w:hAnsi="宋体"/>
          <w:b/>
          <w:sz w:val="24"/>
        </w:rPr>
      </w:pPr>
    </w:p>
    <w:p>
      <w:pPr>
        <w:jc w:val="right"/>
        <w:rPr>
          <w:rFonts w:ascii="宋体" w:hAnsi="宋体"/>
          <w:b/>
          <w:sz w:val="24"/>
        </w:rPr>
      </w:pPr>
      <w:r>
        <w:rPr>
          <w:rFonts w:hint="eastAsia" w:ascii="宋体" w:hAnsi="宋体"/>
          <w:sz w:val="24"/>
        </w:rPr>
        <w:t>日期：年月日</w:t>
      </w:r>
    </w:p>
    <w:p>
      <w:pPr>
        <w:jc w:val="center"/>
        <w:outlineLvl w:val="1"/>
        <w:rPr>
          <w:rFonts w:ascii="宋体" w:hAnsi="宋体"/>
          <w:b/>
          <w:sz w:val="24"/>
        </w:rPr>
      </w:pPr>
      <w:r>
        <w:rPr>
          <w:rFonts w:ascii="仿宋_GB2312" w:hAnsi="宋体" w:eastAsia="仿宋_GB2312" w:cs="宋体"/>
          <w:sz w:val="32"/>
          <w:szCs w:val="32"/>
        </w:rPr>
        <w:br w:type="page"/>
      </w:r>
      <w:bookmarkStart w:id="56" w:name="_Toc13665613"/>
      <w:r>
        <w:rPr>
          <w:rFonts w:hint="eastAsia" w:ascii="宋体" w:hAnsi="宋体"/>
          <w:b/>
          <w:sz w:val="24"/>
        </w:rPr>
        <w:t>代理机构概况</w:t>
      </w:r>
      <w:bookmarkEnd w:id="56"/>
    </w:p>
    <w:p>
      <w:pPr>
        <w:jc w:val="left"/>
        <w:rPr>
          <w:rFonts w:ascii="宋体" w:hAnsi="宋体" w:cs="宋体"/>
          <w:color w:val="000000"/>
          <w:kern w:val="0"/>
          <w:sz w:val="24"/>
        </w:rPr>
      </w:pPr>
      <w:r>
        <w:rPr>
          <w:rFonts w:hint="eastAsia" w:ascii="宋体" w:hAnsi="宋体" w:cs="宋体"/>
          <w:color w:val="000000"/>
          <w:kern w:val="0"/>
          <w:sz w:val="24"/>
        </w:rPr>
        <w:t>1、投标人名称：</w:t>
      </w:r>
      <w:r>
        <w:rPr>
          <w:rFonts w:hint="eastAsia" w:ascii="宋体" w:hAnsi="宋体" w:cs="宋体"/>
          <w:color w:val="000000"/>
          <w:kern w:val="0"/>
          <w:sz w:val="24"/>
        </w:rPr>
        <w:tab/>
      </w:r>
    </w:p>
    <w:p>
      <w:pPr>
        <w:jc w:val="left"/>
        <w:rPr>
          <w:rFonts w:ascii="宋体" w:hAnsi="宋体" w:cs="宋体"/>
          <w:color w:val="000000"/>
          <w:kern w:val="0"/>
          <w:sz w:val="24"/>
        </w:rPr>
      </w:pPr>
      <w:r>
        <w:rPr>
          <w:rFonts w:hint="eastAsia" w:ascii="宋体" w:hAnsi="宋体" w:cs="宋体"/>
          <w:color w:val="000000"/>
          <w:kern w:val="0"/>
          <w:sz w:val="24"/>
        </w:rPr>
        <w:t>2、资质等级：</w:t>
      </w:r>
      <w:r>
        <w:rPr>
          <w:rFonts w:hint="eastAsia" w:ascii="宋体" w:hAnsi="宋体" w:cs="宋体"/>
          <w:color w:val="000000"/>
          <w:kern w:val="0"/>
          <w:sz w:val="24"/>
        </w:rPr>
        <w:tab/>
      </w:r>
    </w:p>
    <w:p>
      <w:pPr>
        <w:jc w:val="left"/>
        <w:rPr>
          <w:rFonts w:ascii="宋体" w:hAnsi="宋体" w:cs="宋体"/>
          <w:color w:val="000000"/>
          <w:kern w:val="0"/>
          <w:sz w:val="24"/>
        </w:rPr>
      </w:pPr>
      <w:r>
        <w:rPr>
          <w:rFonts w:hint="eastAsia" w:ascii="宋体" w:hAnsi="宋体" w:cs="宋体"/>
          <w:color w:val="000000"/>
          <w:kern w:val="0"/>
          <w:sz w:val="24"/>
        </w:rPr>
        <w:t>3、投标人地址：</w:t>
      </w:r>
      <w:r>
        <w:rPr>
          <w:rFonts w:hint="eastAsia" w:ascii="宋体" w:hAnsi="宋体" w:cs="宋体"/>
          <w:color w:val="000000"/>
          <w:kern w:val="0"/>
          <w:sz w:val="24"/>
        </w:rPr>
        <w:tab/>
      </w:r>
    </w:p>
    <w:p>
      <w:pPr>
        <w:jc w:val="left"/>
        <w:rPr>
          <w:rFonts w:ascii="宋体" w:hAnsi="宋体" w:cs="宋体"/>
          <w:color w:val="000000"/>
          <w:kern w:val="0"/>
          <w:sz w:val="24"/>
        </w:rPr>
      </w:pPr>
      <w:r>
        <w:rPr>
          <w:rFonts w:hint="eastAsia" w:ascii="宋体" w:hAnsi="宋体" w:cs="宋体"/>
          <w:color w:val="000000"/>
          <w:kern w:val="0"/>
          <w:sz w:val="24"/>
        </w:rPr>
        <w:t>4、经营范围：</w:t>
      </w:r>
      <w:r>
        <w:rPr>
          <w:rFonts w:hint="eastAsia" w:ascii="宋体" w:hAnsi="宋体" w:cs="宋体"/>
          <w:color w:val="000000"/>
          <w:kern w:val="0"/>
          <w:sz w:val="24"/>
        </w:rPr>
        <w:tab/>
      </w:r>
    </w:p>
    <w:p>
      <w:pPr>
        <w:jc w:val="left"/>
        <w:rPr>
          <w:rFonts w:ascii="宋体" w:hAnsi="宋体" w:cs="宋体"/>
          <w:color w:val="000000"/>
          <w:kern w:val="0"/>
          <w:sz w:val="24"/>
        </w:rPr>
      </w:pPr>
      <w:r>
        <w:rPr>
          <w:rFonts w:hint="eastAsia" w:ascii="宋体" w:hAnsi="宋体" w:cs="宋体"/>
          <w:color w:val="000000"/>
          <w:kern w:val="0"/>
          <w:sz w:val="24"/>
        </w:rPr>
        <w:t>5、营业场所：</w:t>
      </w:r>
    </w:p>
    <w:p>
      <w:pPr>
        <w:jc w:val="left"/>
        <w:rPr>
          <w:rFonts w:ascii="宋体" w:hAnsi="宋体" w:cs="宋体"/>
          <w:color w:val="000000"/>
          <w:kern w:val="0"/>
          <w:sz w:val="24"/>
        </w:rPr>
      </w:pPr>
      <w:r>
        <w:rPr>
          <w:rFonts w:hint="eastAsia" w:ascii="宋体" w:hAnsi="宋体" w:cs="宋体"/>
          <w:color w:val="000000"/>
          <w:kern w:val="0"/>
          <w:sz w:val="24"/>
        </w:rPr>
        <w:t>6、可用于开标场所面积：</w:t>
      </w:r>
    </w:p>
    <w:p>
      <w:pPr>
        <w:jc w:val="left"/>
        <w:rPr>
          <w:rFonts w:ascii="宋体" w:hAnsi="宋体" w:cs="宋体"/>
          <w:color w:val="000000"/>
          <w:kern w:val="0"/>
          <w:sz w:val="24"/>
        </w:rPr>
      </w:pPr>
      <w:r>
        <w:rPr>
          <w:rFonts w:hint="eastAsia" w:ascii="宋体" w:hAnsi="宋体" w:cs="宋体"/>
          <w:color w:val="000000"/>
          <w:kern w:val="0"/>
          <w:sz w:val="24"/>
        </w:rPr>
        <w:t>7、投标人概况介绍：</w:t>
      </w:r>
    </w:p>
    <w:p>
      <w:pPr>
        <w:jc w:val="left"/>
        <w:rPr>
          <w:rFonts w:ascii="宋体" w:hAnsi="宋体" w:cs="宋体"/>
          <w:color w:val="000000"/>
          <w:kern w:val="0"/>
          <w:sz w:val="24"/>
        </w:rPr>
      </w:pPr>
    </w:p>
    <w:p>
      <w:pPr>
        <w:jc w:val="left"/>
        <w:rPr>
          <w:rFonts w:ascii="宋体" w:hAnsi="宋体" w:cs="宋体"/>
          <w:color w:val="000000"/>
          <w:kern w:val="0"/>
          <w:sz w:val="24"/>
        </w:rPr>
      </w:pPr>
    </w:p>
    <w:p>
      <w:pPr>
        <w:jc w:val="left"/>
        <w:rPr>
          <w:rFonts w:ascii="宋体" w:hAnsi="宋体" w:cs="宋体"/>
          <w:color w:val="000000"/>
          <w:kern w:val="0"/>
          <w:sz w:val="24"/>
        </w:rPr>
      </w:pPr>
    </w:p>
    <w:p>
      <w:pPr>
        <w:jc w:val="left"/>
        <w:rPr>
          <w:rFonts w:ascii="宋体" w:hAnsi="宋体" w:cs="宋体"/>
          <w:color w:val="000000"/>
          <w:kern w:val="0"/>
          <w:sz w:val="24"/>
        </w:rPr>
      </w:pPr>
    </w:p>
    <w:p>
      <w:pPr>
        <w:jc w:val="left"/>
        <w:rPr>
          <w:rFonts w:ascii="宋体" w:hAnsi="宋体" w:cs="宋体"/>
          <w:color w:val="000000"/>
          <w:kern w:val="0"/>
          <w:sz w:val="24"/>
        </w:rPr>
      </w:pPr>
      <w:r>
        <w:rPr>
          <w:rFonts w:hint="eastAsia" w:ascii="宋体" w:hAnsi="宋体" w:cs="宋体"/>
          <w:color w:val="000000"/>
          <w:kern w:val="0"/>
          <w:sz w:val="24"/>
        </w:rPr>
        <w:t>附：企业资质证书、营业执照、“新疆政府采购网”备案信息、“信用中国”网站（</w:t>
      </w:r>
      <w:r>
        <w:rPr>
          <w:rFonts w:ascii="宋体" w:hAnsi="宋体" w:cs="宋体"/>
          <w:color w:val="000000"/>
          <w:kern w:val="0"/>
          <w:sz w:val="24"/>
        </w:rPr>
        <w:fldChar w:fldCharType="begin"/>
      </w:r>
      <w:r>
        <w:rPr>
          <w:rFonts w:ascii="宋体" w:hAnsi="宋体" w:cs="宋体"/>
          <w:color w:val="000000"/>
          <w:kern w:val="0"/>
          <w:sz w:val="24"/>
        </w:rPr>
        <w:instrText xml:space="preserve"> HYPERLINK "http://</w:instrText>
      </w:r>
      <w:r>
        <w:rPr>
          <w:rFonts w:hint="eastAsia" w:ascii="宋体" w:hAnsi="宋体" w:cs="宋体"/>
          <w:color w:val="000000"/>
          <w:kern w:val="0"/>
          <w:sz w:val="24"/>
        </w:rPr>
        <w:instrText xml:space="preserve">www.creditchina.gov.cn</w:instrText>
      </w:r>
      <w:r>
        <w:rPr>
          <w:rFonts w:ascii="宋体" w:hAnsi="宋体" w:cs="宋体"/>
          <w:color w:val="000000"/>
          <w:kern w:val="0"/>
          <w:sz w:val="24"/>
        </w:rPr>
        <w:instrText xml:space="preserve">" </w:instrText>
      </w:r>
      <w:r>
        <w:rPr>
          <w:rFonts w:ascii="宋体" w:hAnsi="宋体" w:cs="宋体"/>
          <w:color w:val="000000"/>
          <w:kern w:val="0"/>
          <w:sz w:val="24"/>
        </w:rPr>
        <w:fldChar w:fldCharType="separate"/>
      </w:r>
      <w:r>
        <w:rPr>
          <w:rStyle w:val="9"/>
          <w:rFonts w:hint="eastAsia" w:ascii="宋体" w:hAnsi="宋体" w:cs="宋体"/>
          <w:kern w:val="0"/>
          <w:sz w:val="24"/>
        </w:rPr>
        <w:t>www.creditchina.gov.cn</w:t>
      </w:r>
      <w:r>
        <w:rPr>
          <w:rFonts w:ascii="宋体" w:hAnsi="宋体" w:cs="宋体"/>
          <w:color w:val="000000"/>
          <w:kern w:val="0"/>
          <w:sz w:val="24"/>
        </w:rPr>
        <w:fldChar w:fldCharType="end"/>
      </w:r>
      <w:r>
        <w:rPr>
          <w:rFonts w:hint="eastAsia" w:ascii="宋体" w:hAnsi="宋体" w:cs="宋体"/>
          <w:color w:val="000000"/>
          <w:kern w:val="0"/>
          <w:sz w:val="24"/>
        </w:rPr>
        <w:t>）、中国裁判文书网（http://wenshu.court.gov.cn）等复印件</w:t>
      </w:r>
    </w:p>
    <w:p>
      <w:pPr>
        <w:jc w:val="center"/>
        <w:outlineLvl w:val="1"/>
        <w:rPr>
          <w:rFonts w:ascii="宋体" w:hAnsi="宋体"/>
          <w:b/>
          <w:sz w:val="24"/>
        </w:rPr>
      </w:pPr>
      <w:r>
        <w:rPr>
          <w:rFonts w:hint="eastAsia" w:ascii="宋体" w:hAnsi="宋体" w:cs="宋体"/>
          <w:color w:val="000000"/>
          <w:kern w:val="0"/>
          <w:sz w:val="24"/>
        </w:rPr>
        <w:t xml:space="preserve"> </w:t>
      </w:r>
      <w:r>
        <w:rPr>
          <w:rFonts w:ascii="宋体" w:hAnsi="宋体"/>
          <w:b/>
          <w:sz w:val="24"/>
        </w:rPr>
        <w:br w:type="page"/>
      </w:r>
      <w:bookmarkStart w:id="57" w:name="_Toc13665614"/>
      <w:r>
        <w:rPr>
          <w:rFonts w:hint="eastAsia" w:ascii="宋体" w:hAnsi="宋体"/>
          <w:b/>
          <w:sz w:val="24"/>
        </w:rPr>
        <w:t>项目负责人</w:t>
      </w:r>
      <w:bookmarkEnd w:id="57"/>
    </w:p>
    <w:p>
      <w:pPr>
        <w:rPr>
          <w:rFonts w:ascii="宋体" w:hAnsi="宋体"/>
          <w:sz w:val="24"/>
        </w:rPr>
      </w:pPr>
    </w:p>
    <w:p>
      <w:pPr>
        <w:numPr>
          <w:ilvl w:val="0"/>
          <w:numId w:val="2"/>
        </w:numPr>
        <w:rPr>
          <w:rFonts w:ascii="宋体" w:hAnsi="宋体"/>
          <w:sz w:val="24"/>
        </w:rPr>
      </w:pPr>
      <w:r>
        <w:rPr>
          <w:rFonts w:hint="eastAsia" w:ascii="宋体" w:hAnsi="宋体"/>
          <w:sz w:val="24"/>
        </w:rPr>
        <w:t>项目负责人介绍应包括：姓名、性别、年龄、职称、学历、参加工作时间、从事项目年限（需提供本单位社保证明）和能反映该负责人情况的其他内容。注：附职称证、社保证明材料，</w:t>
      </w:r>
      <w:r>
        <w:rPr>
          <w:rFonts w:ascii="宋体" w:hAnsi="宋体"/>
          <w:sz w:val="24"/>
        </w:rPr>
        <w:t xml:space="preserve"> </w:t>
      </w:r>
    </w:p>
    <w:p>
      <w:pPr>
        <w:rPr>
          <w:rFonts w:ascii="宋体" w:hAnsi="宋体"/>
          <w:sz w:val="24"/>
        </w:rPr>
      </w:pPr>
    </w:p>
    <w:tbl>
      <w:tblPr>
        <w:tblStyle w:val="6"/>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2864"/>
        <w:gridCol w:w="198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924" w:type="dxa"/>
            <w:vAlign w:val="center"/>
          </w:tcPr>
          <w:p>
            <w:pPr>
              <w:rPr>
                <w:rFonts w:ascii="宋体" w:hAnsi="宋体"/>
                <w:sz w:val="24"/>
              </w:rPr>
            </w:pPr>
            <w:r>
              <w:rPr>
                <w:rFonts w:hint="eastAsia" w:ascii="宋体" w:hAnsi="宋体"/>
                <w:sz w:val="24"/>
              </w:rPr>
              <w:t>姓名</w:t>
            </w:r>
          </w:p>
        </w:tc>
        <w:tc>
          <w:tcPr>
            <w:tcW w:w="2864" w:type="dxa"/>
            <w:vAlign w:val="center"/>
          </w:tcPr>
          <w:p>
            <w:pPr>
              <w:rPr>
                <w:rFonts w:ascii="宋体" w:hAnsi="宋体"/>
                <w:sz w:val="24"/>
              </w:rPr>
            </w:pPr>
          </w:p>
        </w:tc>
        <w:tc>
          <w:tcPr>
            <w:tcW w:w="1980" w:type="dxa"/>
            <w:vAlign w:val="center"/>
          </w:tcPr>
          <w:p>
            <w:pPr>
              <w:rPr>
                <w:rFonts w:ascii="宋体" w:hAnsi="宋体"/>
                <w:sz w:val="24"/>
              </w:rPr>
            </w:pPr>
            <w:r>
              <w:rPr>
                <w:rFonts w:hint="eastAsia" w:ascii="宋体" w:hAnsi="宋体"/>
                <w:sz w:val="24"/>
              </w:rPr>
              <w:t>性别</w:t>
            </w:r>
          </w:p>
        </w:tc>
        <w:tc>
          <w:tcPr>
            <w:tcW w:w="2700" w:type="dxa"/>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924" w:type="dxa"/>
            <w:vAlign w:val="center"/>
          </w:tcPr>
          <w:p>
            <w:pPr>
              <w:rPr>
                <w:rFonts w:ascii="宋体" w:hAnsi="宋体"/>
                <w:sz w:val="24"/>
              </w:rPr>
            </w:pPr>
            <w:r>
              <w:rPr>
                <w:rFonts w:hint="eastAsia" w:ascii="宋体" w:hAnsi="宋体"/>
                <w:sz w:val="24"/>
              </w:rPr>
              <w:t>职称</w:t>
            </w:r>
          </w:p>
        </w:tc>
        <w:tc>
          <w:tcPr>
            <w:tcW w:w="2864" w:type="dxa"/>
            <w:vAlign w:val="center"/>
          </w:tcPr>
          <w:p>
            <w:pPr>
              <w:rPr>
                <w:rFonts w:ascii="宋体" w:hAnsi="宋体"/>
                <w:sz w:val="24"/>
              </w:rPr>
            </w:pPr>
          </w:p>
        </w:tc>
        <w:tc>
          <w:tcPr>
            <w:tcW w:w="1980" w:type="dxa"/>
            <w:vAlign w:val="center"/>
          </w:tcPr>
          <w:p>
            <w:pPr>
              <w:rPr>
                <w:rFonts w:ascii="宋体" w:hAnsi="宋体"/>
                <w:sz w:val="24"/>
              </w:rPr>
            </w:pPr>
            <w:r>
              <w:rPr>
                <w:rFonts w:hint="eastAsia" w:ascii="宋体" w:hAnsi="宋体"/>
                <w:sz w:val="24"/>
              </w:rPr>
              <w:t>学历</w:t>
            </w:r>
          </w:p>
        </w:tc>
        <w:tc>
          <w:tcPr>
            <w:tcW w:w="2700" w:type="dxa"/>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924" w:type="dxa"/>
            <w:vAlign w:val="center"/>
          </w:tcPr>
          <w:p>
            <w:pPr>
              <w:rPr>
                <w:rFonts w:ascii="宋体" w:hAnsi="宋体"/>
                <w:sz w:val="24"/>
              </w:rPr>
            </w:pPr>
            <w:r>
              <w:rPr>
                <w:rFonts w:hint="eastAsia" w:ascii="宋体" w:hAnsi="宋体"/>
                <w:sz w:val="24"/>
              </w:rPr>
              <w:t>参加工作时间</w:t>
            </w:r>
          </w:p>
        </w:tc>
        <w:tc>
          <w:tcPr>
            <w:tcW w:w="2864" w:type="dxa"/>
            <w:vAlign w:val="center"/>
          </w:tcPr>
          <w:p>
            <w:pPr>
              <w:rPr>
                <w:rFonts w:ascii="宋体" w:hAnsi="宋体"/>
                <w:sz w:val="24"/>
              </w:rPr>
            </w:pPr>
          </w:p>
        </w:tc>
        <w:tc>
          <w:tcPr>
            <w:tcW w:w="1980" w:type="dxa"/>
            <w:vAlign w:val="center"/>
          </w:tcPr>
          <w:p>
            <w:pPr>
              <w:rPr>
                <w:rFonts w:ascii="宋体" w:hAnsi="宋体"/>
                <w:sz w:val="24"/>
              </w:rPr>
            </w:pPr>
            <w:r>
              <w:rPr>
                <w:rFonts w:hint="eastAsia" w:ascii="宋体" w:hAnsi="宋体"/>
                <w:sz w:val="24"/>
              </w:rPr>
              <w:t>从事代理年限</w:t>
            </w:r>
          </w:p>
        </w:tc>
        <w:tc>
          <w:tcPr>
            <w:tcW w:w="2700" w:type="dxa"/>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924" w:type="dxa"/>
            <w:vAlign w:val="center"/>
          </w:tcPr>
          <w:p>
            <w:pPr>
              <w:rPr>
                <w:rFonts w:ascii="宋体" w:hAnsi="宋体"/>
                <w:sz w:val="24"/>
              </w:rPr>
            </w:pPr>
            <w:r>
              <w:rPr>
                <w:rFonts w:hint="eastAsia" w:ascii="宋体" w:hAnsi="宋体"/>
                <w:sz w:val="24"/>
              </w:rPr>
              <w:t>专业</w:t>
            </w:r>
          </w:p>
        </w:tc>
        <w:tc>
          <w:tcPr>
            <w:tcW w:w="2864" w:type="dxa"/>
            <w:vAlign w:val="center"/>
          </w:tcPr>
          <w:p>
            <w:pPr>
              <w:rPr>
                <w:rFonts w:ascii="宋体" w:hAnsi="宋体"/>
                <w:sz w:val="24"/>
              </w:rPr>
            </w:pPr>
          </w:p>
        </w:tc>
        <w:tc>
          <w:tcPr>
            <w:tcW w:w="1980" w:type="dxa"/>
            <w:vAlign w:val="center"/>
          </w:tcPr>
          <w:p>
            <w:pPr>
              <w:rPr>
                <w:rFonts w:ascii="宋体" w:hAnsi="宋体"/>
                <w:sz w:val="24"/>
              </w:rPr>
            </w:pPr>
            <w:r>
              <w:rPr>
                <w:rFonts w:hint="eastAsia" w:ascii="宋体" w:hAnsi="宋体"/>
                <w:sz w:val="24"/>
              </w:rPr>
              <w:t>毕业学校</w:t>
            </w:r>
          </w:p>
        </w:tc>
        <w:tc>
          <w:tcPr>
            <w:tcW w:w="2700" w:type="dxa"/>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924" w:type="dxa"/>
            <w:vAlign w:val="center"/>
          </w:tcPr>
          <w:p>
            <w:pPr>
              <w:rPr>
                <w:rFonts w:ascii="宋体" w:hAnsi="宋体"/>
                <w:sz w:val="24"/>
              </w:rPr>
            </w:pPr>
            <w:r>
              <w:rPr>
                <w:rFonts w:hint="eastAsia" w:ascii="宋体" w:hAnsi="宋体"/>
                <w:sz w:val="24"/>
              </w:rPr>
              <w:t>身份证号码</w:t>
            </w:r>
          </w:p>
        </w:tc>
        <w:tc>
          <w:tcPr>
            <w:tcW w:w="2864" w:type="dxa"/>
            <w:vAlign w:val="center"/>
          </w:tcPr>
          <w:p>
            <w:pPr>
              <w:rPr>
                <w:rFonts w:ascii="宋体" w:hAnsi="宋体"/>
                <w:sz w:val="24"/>
              </w:rPr>
            </w:pPr>
          </w:p>
        </w:tc>
        <w:tc>
          <w:tcPr>
            <w:tcW w:w="1980" w:type="dxa"/>
            <w:vAlign w:val="center"/>
          </w:tcPr>
          <w:p>
            <w:pPr>
              <w:rPr>
                <w:rFonts w:ascii="宋体" w:hAnsi="宋体"/>
                <w:sz w:val="24"/>
              </w:rPr>
            </w:pPr>
            <w:r>
              <w:rPr>
                <w:rFonts w:hint="eastAsia" w:ascii="宋体" w:hAnsi="宋体"/>
                <w:sz w:val="24"/>
              </w:rPr>
              <w:t>在公司担任职务</w:t>
            </w:r>
          </w:p>
        </w:tc>
        <w:tc>
          <w:tcPr>
            <w:tcW w:w="2700" w:type="dxa"/>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924" w:type="dxa"/>
            <w:vAlign w:val="center"/>
          </w:tcPr>
          <w:p>
            <w:pPr>
              <w:rPr>
                <w:rFonts w:ascii="宋体" w:hAnsi="宋体"/>
                <w:sz w:val="24"/>
              </w:rPr>
            </w:pPr>
            <w:r>
              <w:rPr>
                <w:rFonts w:hint="eastAsia" w:ascii="宋体" w:hAnsi="宋体"/>
                <w:sz w:val="24"/>
              </w:rPr>
              <w:t>固定电话</w:t>
            </w:r>
          </w:p>
        </w:tc>
        <w:tc>
          <w:tcPr>
            <w:tcW w:w="2864" w:type="dxa"/>
            <w:vAlign w:val="center"/>
          </w:tcPr>
          <w:p>
            <w:pPr>
              <w:rPr>
                <w:rFonts w:ascii="宋体" w:hAnsi="宋体"/>
                <w:sz w:val="24"/>
              </w:rPr>
            </w:pPr>
          </w:p>
        </w:tc>
        <w:tc>
          <w:tcPr>
            <w:tcW w:w="1980" w:type="dxa"/>
            <w:vAlign w:val="center"/>
          </w:tcPr>
          <w:p>
            <w:pPr>
              <w:rPr>
                <w:rFonts w:ascii="宋体" w:hAnsi="宋体"/>
                <w:sz w:val="24"/>
              </w:rPr>
            </w:pPr>
            <w:r>
              <w:rPr>
                <w:rFonts w:hint="eastAsia" w:ascii="宋体" w:hAnsi="宋体"/>
                <w:sz w:val="24"/>
              </w:rPr>
              <w:t>手机号码</w:t>
            </w:r>
          </w:p>
        </w:tc>
        <w:tc>
          <w:tcPr>
            <w:tcW w:w="2700" w:type="dxa"/>
            <w:vAlign w:val="top"/>
          </w:tcPr>
          <w:p>
            <w:pPr>
              <w:rPr>
                <w:rFonts w:ascii="宋体" w:hAnsi="宋体"/>
                <w:sz w:val="24"/>
              </w:rPr>
            </w:pPr>
          </w:p>
        </w:tc>
      </w:tr>
    </w:tbl>
    <w:p>
      <w:pPr>
        <w:rPr>
          <w:rFonts w:ascii="宋体" w:hAnsi="宋体"/>
          <w:sz w:val="24"/>
        </w:rPr>
      </w:pPr>
    </w:p>
    <w:p>
      <w:pPr>
        <w:rPr>
          <w:rFonts w:ascii="宋体" w:hAnsi="宋体"/>
          <w:sz w:val="24"/>
        </w:rPr>
      </w:pPr>
      <w:r>
        <w:rPr>
          <w:rFonts w:hint="eastAsia" w:ascii="宋体" w:hAnsi="宋体"/>
          <w:sz w:val="24"/>
        </w:rPr>
        <w:t>如代理机构入选后，以上拟派项目组技术人员在代理期限内不得任意调换，如需调换需征得甲方同意。若甲方项目增多时，须增派项目组及人员，保证其服务质量。如代理机构入选后，项目负责人在代理期限内不得调换，如果调换需征得甲方同意，调换后的项目负责人各方面水平不得低于原负责人水平。在代理过程中，若未征得甲方同意擅自更换项目负责人的，将取消其机构代理资格。</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2、项目负责人类似代理项目业绩一览表</w:t>
      </w:r>
    </w:p>
    <w:tbl>
      <w:tblPr>
        <w:tblStyle w:val="6"/>
        <w:tblW w:w="962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74"/>
        <w:gridCol w:w="1690"/>
        <w:gridCol w:w="835"/>
        <w:gridCol w:w="1547"/>
        <w:gridCol w:w="1380"/>
        <w:gridCol w:w="1668"/>
        <w:gridCol w:w="11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1374" w:type="dxa"/>
            <w:vAlign w:val="center"/>
          </w:tcPr>
          <w:p>
            <w:pPr>
              <w:jc w:val="center"/>
              <w:rPr>
                <w:rFonts w:ascii="宋体" w:hAnsi="宋体"/>
                <w:sz w:val="24"/>
              </w:rPr>
            </w:pPr>
            <w:r>
              <w:rPr>
                <w:rFonts w:hint="eastAsia" w:ascii="宋体" w:hAnsi="宋体"/>
                <w:sz w:val="24"/>
              </w:rPr>
              <w:t>建设</w:t>
            </w:r>
          </w:p>
          <w:p>
            <w:pPr>
              <w:jc w:val="center"/>
              <w:rPr>
                <w:rFonts w:ascii="宋体" w:hAnsi="宋体"/>
                <w:sz w:val="24"/>
              </w:rPr>
            </w:pPr>
            <w:r>
              <w:rPr>
                <w:rFonts w:hint="eastAsia" w:ascii="宋体" w:hAnsi="宋体"/>
                <w:sz w:val="24"/>
              </w:rPr>
              <w:t>单位</w:t>
            </w:r>
          </w:p>
        </w:tc>
        <w:tc>
          <w:tcPr>
            <w:tcW w:w="1690" w:type="dxa"/>
            <w:vAlign w:val="center"/>
          </w:tcPr>
          <w:p>
            <w:pPr>
              <w:jc w:val="center"/>
              <w:rPr>
                <w:rFonts w:ascii="宋体" w:hAnsi="宋体"/>
                <w:sz w:val="24"/>
              </w:rPr>
            </w:pPr>
            <w:r>
              <w:rPr>
                <w:rFonts w:hint="eastAsia" w:ascii="宋体" w:hAnsi="宋体"/>
                <w:sz w:val="24"/>
              </w:rPr>
              <w:t>项目名称及建设地点</w:t>
            </w:r>
          </w:p>
        </w:tc>
        <w:tc>
          <w:tcPr>
            <w:tcW w:w="835" w:type="dxa"/>
            <w:vAlign w:val="center"/>
          </w:tcPr>
          <w:p>
            <w:pPr>
              <w:jc w:val="center"/>
              <w:rPr>
                <w:rFonts w:ascii="宋体" w:hAnsi="宋体"/>
                <w:sz w:val="24"/>
              </w:rPr>
            </w:pPr>
            <w:r>
              <w:rPr>
                <w:rFonts w:hint="eastAsia" w:ascii="宋体" w:hAnsi="宋体"/>
                <w:sz w:val="24"/>
              </w:rPr>
              <w:t>建设规模</w:t>
            </w:r>
          </w:p>
        </w:tc>
        <w:tc>
          <w:tcPr>
            <w:tcW w:w="1547" w:type="dxa"/>
            <w:vAlign w:val="center"/>
          </w:tcPr>
          <w:p>
            <w:pPr>
              <w:jc w:val="center"/>
              <w:rPr>
                <w:rFonts w:ascii="宋体" w:hAnsi="宋体"/>
                <w:sz w:val="24"/>
              </w:rPr>
            </w:pPr>
            <w:r>
              <w:rPr>
                <w:rFonts w:hint="eastAsia" w:ascii="宋体" w:hAnsi="宋体"/>
                <w:sz w:val="24"/>
              </w:rPr>
              <w:t>开竣工</w:t>
            </w:r>
          </w:p>
          <w:p>
            <w:pPr>
              <w:jc w:val="center"/>
              <w:rPr>
                <w:rFonts w:ascii="宋体" w:hAnsi="宋体"/>
                <w:sz w:val="24"/>
              </w:rPr>
            </w:pPr>
            <w:r>
              <w:rPr>
                <w:rFonts w:hint="eastAsia" w:ascii="宋体" w:hAnsi="宋体"/>
                <w:sz w:val="24"/>
              </w:rPr>
              <w:t>日期/供货</w:t>
            </w:r>
          </w:p>
        </w:tc>
        <w:tc>
          <w:tcPr>
            <w:tcW w:w="1380" w:type="dxa"/>
            <w:vAlign w:val="center"/>
          </w:tcPr>
          <w:p>
            <w:pPr>
              <w:jc w:val="center"/>
              <w:rPr>
                <w:rFonts w:ascii="宋体" w:hAnsi="宋体"/>
                <w:sz w:val="24"/>
              </w:rPr>
            </w:pPr>
            <w:r>
              <w:rPr>
                <w:rFonts w:hint="eastAsia" w:ascii="宋体" w:hAnsi="宋体"/>
                <w:sz w:val="24"/>
              </w:rPr>
              <w:t>项目总投资（万元）</w:t>
            </w:r>
          </w:p>
        </w:tc>
        <w:tc>
          <w:tcPr>
            <w:tcW w:w="1668" w:type="dxa"/>
            <w:vAlign w:val="center"/>
          </w:tcPr>
          <w:p>
            <w:pPr>
              <w:jc w:val="center"/>
              <w:rPr>
                <w:rFonts w:hint="eastAsia" w:ascii="宋体" w:hAnsi="宋体"/>
                <w:sz w:val="24"/>
              </w:rPr>
            </w:pPr>
            <w:r>
              <w:rPr>
                <w:rFonts w:hint="eastAsia" w:ascii="宋体" w:hAnsi="宋体"/>
                <w:sz w:val="24"/>
              </w:rPr>
              <w:t>项目类型（工程/货物/服务类）</w:t>
            </w:r>
          </w:p>
        </w:tc>
        <w:tc>
          <w:tcPr>
            <w:tcW w:w="1130" w:type="dxa"/>
            <w:vAlign w:val="center"/>
          </w:tcPr>
          <w:p>
            <w:pPr>
              <w:jc w:val="center"/>
              <w:rPr>
                <w:rFonts w:ascii="宋体" w:hAnsi="宋体"/>
                <w:sz w:val="24"/>
              </w:rPr>
            </w:pPr>
            <w:r>
              <w:rPr>
                <w:rFonts w:hint="eastAsia" w:ascii="宋体" w:hAnsi="宋体"/>
                <w:sz w:val="24"/>
              </w:rPr>
              <w:t>业主评价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1" w:hRule="atLeast"/>
          <w:jc w:val="center"/>
        </w:trPr>
        <w:tc>
          <w:tcPr>
            <w:tcW w:w="1374" w:type="dxa"/>
            <w:vAlign w:val="top"/>
          </w:tcPr>
          <w:p>
            <w:pPr>
              <w:rPr>
                <w:rFonts w:ascii="宋体" w:hAnsi="宋体"/>
                <w:sz w:val="24"/>
              </w:rPr>
            </w:pPr>
          </w:p>
        </w:tc>
        <w:tc>
          <w:tcPr>
            <w:tcW w:w="1690" w:type="dxa"/>
            <w:vAlign w:val="top"/>
          </w:tcPr>
          <w:p>
            <w:pPr>
              <w:rPr>
                <w:rFonts w:ascii="宋体" w:hAnsi="宋体"/>
                <w:sz w:val="24"/>
              </w:rPr>
            </w:pPr>
          </w:p>
        </w:tc>
        <w:tc>
          <w:tcPr>
            <w:tcW w:w="835" w:type="dxa"/>
            <w:vAlign w:val="top"/>
          </w:tcPr>
          <w:p>
            <w:pPr>
              <w:rPr>
                <w:rFonts w:ascii="宋体" w:hAnsi="宋体"/>
                <w:sz w:val="24"/>
              </w:rPr>
            </w:pPr>
          </w:p>
        </w:tc>
        <w:tc>
          <w:tcPr>
            <w:tcW w:w="1547" w:type="dxa"/>
            <w:vAlign w:val="top"/>
          </w:tcPr>
          <w:p>
            <w:pPr>
              <w:rPr>
                <w:rFonts w:ascii="宋体" w:hAnsi="宋体"/>
                <w:sz w:val="24"/>
              </w:rPr>
            </w:pPr>
          </w:p>
        </w:tc>
        <w:tc>
          <w:tcPr>
            <w:tcW w:w="1380" w:type="dxa"/>
            <w:vAlign w:val="top"/>
          </w:tcPr>
          <w:p>
            <w:pPr>
              <w:rPr>
                <w:rFonts w:ascii="宋体" w:hAnsi="宋体"/>
                <w:sz w:val="24"/>
              </w:rPr>
            </w:pPr>
          </w:p>
        </w:tc>
        <w:tc>
          <w:tcPr>
            <w:tcW w:w="1668" w:type="dxa"/>
            <w:vAlign w:val="top"/>
          </w:tcPr>
          <w:p>
            <w:pPr>
              <w:rPr>
                <w:rFonts w:ascii="宋体" w:hAnsi="宋体"/>
                <w:sz w:val="24"/>
              </w:rPr>
            </w:pPr>
          </w:p>
        </w:tc>
        <w:tc>
          <w:tcPr>
            <w:tcW w:w="1130" w:type="dxa"/>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2" w:hRule="atLeast"/>
          <w:jc w:val="center"/>
        </w:trPr>
        <w:tc>
          <w:tcPr>
            <w:tcW w:w="1374" w:type="dxa"/>
            <w:vAlign w:val="top"/>
          </w:tcPr>
          <w:p>
            <w:pPr>
              <w:rPr>
                <w:rFonts w:ascii="宋体" w:hAnsi="宋体"/>
                <w:sz w:val="24"/>
              </w:rPr>
            </w:pPr>
          </w:p>
        </w:tc>
        <w:tc>
          <w:tcPr>
            <w:tcW w:w="1690" w:type="dxa"/>
            <w:vAlign w:val="top"/>
          </w:tcPr>
          <w:p>
            <w:pPr>
              <w:rPr>
                <w:rFonts w:ascii="宋体" w:hAnsi="宋体"/>
                <w:sz w:val="24"/>
              </w:rPr>
            </w:pPr>
          </w:p>
        </w:tc>
        <w:tc>
          <w:tcPr>
            <w:tcW w:w="835" w:type="dxa"/>
            <w:vAlign w:val="top"/>
          </w:tcPr>
          <w:p>
            <w:pPr>
              <w:rPr>
                <w:rFonts w:ascii="宋体" w:hAnsi="宋体"/>
                <w:sz w:val="24"/>
              </w:rPr>
            </w:pPr>
          </w:p>
        </w:tc>
        <w:tc>
          <w:tcPr>
            <w:tcW w:w="1547" w:type="dxa"/>
            <w:vAlign w:val="top"/>
          </w:tcPr>
          <w:p>
            <w:pPr>
              <w:rPr>
                <w:rFonts w:ascii="宋体" w:hAnsi="宋体"/>
                <w:sz w:val="24"/>
              </w:rPr>
            </w:pPr>
          </w:p>
        </w:tc>
        <w:tc>
          <w:tcPr>
            <w:tcW w:w="1380" w:type="dxa"/>
            <w:vAlign w:val="top"/>
          </w:tcPr>
          <w:p>
            <w:pPr>
              <w:rPr>
                <w:rFonts w:ascii="宋体" w:hAnsi="宋体"/>
                <w:sz w:val="24"/>
              </w:rPr>
            </w:pPr>
          </w:p>
        </w:tc>
        <w:tc>
          <w:tcPr>
            <w:tcW w:w="1668" w:type="dxa"/>
            <w:vAlign w:val="top"/>
          </w:tcPr>
          <w:p>
            <w:pPr>
              <w:rPr>
                <w:rFonts w:ascii="宋体" w:hAnsi="宋体"/>
                <w:sz w:val="24"/>
              </w:rPr>
            </w:pPr>
          </w:p>
        </w:tc>
        <w:tc>
          <w:tcPr>
            <w:tcW w:w="1130" w:type="dxa"/>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1" w:hRule="atLeast"/>
          <w:jc w:val="center"/>
        </w:trPr>
        <w:tc>
          <w:tcPr>
            <w:tcW w:w="1374" w:type="dxa"/>
            <w:vAlign w:val="top"/>
          </w:tcPr>
          <w:p>
            <w:pPr>
              <w:rPr>
                <w:rFonts w:ascii="宋体" w:hAnsi="宋体"/>
                <w:sz w:val="24"/>
              </w:rPr>
            </w:pPr>
          </w:p>
        </w:tc>
        <w:tc>
          <w:tcPr>
            <w:tcW w:w="1690" w:type="dxa"/>
            <w:vAlign w:val="top"/>
          </w:tcPr>
          <w:p>
            <w:pPr>
              <w:rPr>
                <w:rFonts w:ascii="宋体" w:hAnsi="宋体"/>
                <w:sz w:val="24"/>
              </w:rPr>
            </w:pPr>
          </w:p>
        </w:tc>
        <w:tc>
          <w:tcPr>
            <w:tcW w:w="835" w:type="dxa"/>
            <w:vAlign w:val="top"/>
          </w:tcPr>
          <w:p>
            <w:pPr>
              <w:rPr>
                <w:rFonts w:ascii="宋体" w:hAnsi="宋体"/>
                <w:sz w:val="24"/>
              </w:rPr>
            </w:pPr>
          </w:p>
        </w:tc>
        <w:tc>
          <w:tcPr>
            <w:tcW w:w="1547" w:type="dxa"/>
            <w:vAlign w:val="top"/>
          </w:tcPr>
          <w:p>
            <w:pPr>
              <w:rPr>
                <w:rFonts w:ascii="宋体" w:hAnsi="宋体"/>
                <w:sz w:val="24"/>
              </w:rPr>
            </w:pPr>
          </w:p>
        </w:tc>
        <w:tc>
          <w:tcPr>
            <w:tcW w:w="1380" w:type="dxa"/>
            <w:vAlign w:val="top"/>
          </w:tcPr>
          <w:p>
            <w:pPr>
              <w:rPr>
                <w:rFonts w:ascii="宋体" w:hAnsi="宋体"/>
                <w:sz w:val="24"/>
              </w:rPr>
            </w:pPr>
          </w:p>
        </w:tc>
        <w:tc>
          <w:tcPr>
            <w:tcW w:w="1668" w:type="dxa"/>
            <w:vAlign w:val="top"/>
          </w:tcPr>
          <w:p>
            <w:pPr>
              <w:rPr>
                <w:rFonts w:ascii="宋体" w:hAnsi="宋体"/>
                <w:sz w:val="24"/>
              </w:rPr>
            </w:pPr>
          </w:p>
        </w:tc>
        <w:tc>
          <w:tcPr>
            <w:tcW w:w="1130" w:type="dxa"/>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2" w:hRule="atLeast"/>
          <w:jc w:val="center"/>
        </w:trPr>
        <w:tc>
          <w:tcPr>
            <w:tcW w:w="1374" w:type="dxa"/>
            <w:vAlign w:val="top"/>
          </w:tcPr>
          <w:p>
            <w:pPr>
              <w:rPr>
                <w:rFonts w:ascii="宋体" w:hAnsi="宋体"/>
                <w:sz w:val="24"/>
              </w:rPr>
            </w:pPr>
          </w:p>
        </w:tc>
        <w:tc>
          <w:tcPr>
            <w:tcW w:w="1690" w:type="dxa"/>
            <w:vAlign w:val="top"/>
          </w:tcPr>
          <w:p>
            <w:pPr>
              <w:rPr>
                <w:rFonts w:ascii="宋体" w:hAnsi="宋体"/>
                <w:sz w:val="24"/>
              </w:rPr>
            </w:pPr>
          </w:p>
        </w:tc>
        <w:tc>
          <w:tcPr>
            <w:tcW w:w="835" w:type="dxa"/>
            <w:vAlign w:val="top"/>
          </w:tcPr>
          <w:p>
            <w:pPr>
              <w:rPr>
                <w:rFonts w:ascii="宋体" w:hAnsi="宋体"/>
                <w:sz w:val="24"/>
              </w:rPr>
            </w:pPr>
          </w:p>
        </w:tc>
        <w:tc>
          <w:tcPr>
            <w:tcW w:w="1547" w:type="dxa"/>
            <w:vAlign w:val="top"/>
          </w:tcPr>
          <w:p>
            <w:pPr>
              <w:rPr>
                <w:rFonts w:ascii="宋体" w:hAnsi="宋体"/>
                <w:sz w:val="24"/>
              </w:rPr>
            </w:pPr>
          </w:p>
        </w:tc>
        <w:tc>
          <w:tcPr>
            <w:tcW w:w="1380" w:type="dxa"/>
            <w:vAlign w:val="top"/>
          </w:tcPr>
          <w:p>
            <w:pPr>
              <w:rPr>
                <w:rFonts w:ascii="宋体" w:hAnsi="宋体"/>
                <w:sz w:val="24"/>
              </w:rPr>
            </w:pPr>
          </w:p>
        </w:tc>
        <w:tc>
          <w:tcPr>
            <w:tcW w:w="1668" w:type="dxa"/>
            <w:vAlign w:val="top"/>
          </w:tcPr>
          <w:p>
            <w:pPr>
              <w:rPr>
                <w:rFonts w:ascii="宋体" w:hAnsi="宋体"/>
                <w:sz w:val="24"/>
              </w:rPr>
            </w:pPr>
          </w:p>
        </w:tc>
        <w:tc>
          <w:tcPr>
            <w:tcW w:w="1130" w:type="dxa"/>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2" w:hRule="atLeast"/>
          <w:jc w:val="center"/>
        </w:trPr>
        <w:tc>
          <w:tcPr>
            <w:tcW w:w="1374" w:type="dxa"/>
            <w:vAlign w:val="top"/>
          </w:tcPr>
          <w:p>
            <w:pPr>
              <w:rPr>
                <w:rFonts w:ascii="宋体" w:hAnsi="宋体"/>
                <w:sz w:val="24"/>
              </w:rPr>
            </w:pPr>
          </w:p>
        </w:tc>
        <w:tc>
          <w:tcPr>
            <w:tcW w:w="1690" w:type="dxa"/>
            <w:vAlign w:val="top"/>
          </w:tcPr>
          <w:p>
            <w:pPr>
              <w:rPr>
                <w:rFonts w:ascii="宋体" w:hAnsi="宋体"/>
                <w:sz w:val="24"/>
              </w:rPr>
            </w:pPr>
          </w:p>
        </w:tc>
        <w:tc>
          <w:tcPr>
            <w:tcW w:w="835" w:type="dxa"/>
            <w:vAlign w:val="top"/>
          </w:tcPr>
          <w:p>
            <w:pPr>
              <w:rPr>
                <w:rFonts w:ascii="宋体" w:hAnsi="宋体"/>
                <w:sz w:val="24"/>
              </w:rPr>
            </w:pPr>
          </w:p>
        </w:tc>
        <w:tc>
          <w:tcPr>
            <w:tcW w:w="1547" w:type="dxa"/>
            <w:vAlign w:val="top"/>
          </w:tcPr>
          <w:p>
            <w:pPr>
              <w:rPr>
                <w:rFonts w:ascii="宋体" w:hAnsi="宋体"/>
                <w:sz w:val="24"/>
              </w:rPr>
            </w:pPr>
          </w:p>
        </w:tc>
        <w:tc>
          <w:tcPr>
            <w:tcW w:w="1380" w:type="dxa"/>
            <w:vAlign w:val="top"/>
          </w:tcPr>
          <w:p>
            <w:pPr>
              <w:rPr>
                <w:rFonts w:ascii="宋体" w:hAnsi="宋体"/>
                <w:sz w:val="24"/>
              </w:rPr>
            </w:pPr>
          </w:p>
        </w:tc>
        <w:tc>
          <w:tcPr>
            <w:tcW w:w="1668" w:type="dxa"/>
            <w:vAlign w:val="top"/>
          </w:tcPr>
          <w:p>
            <w:pPr>
              <w:rPr>
                <w:rFonts w:ascii="宋体" w:hAnsi="宋体"/>
                <w:sz w:val="24"/>
              </w:rPr>
            </w:pPr>
          </w:p>
        </w:tc>
        <w:tc>
          <w:tcPr>
            <w:tcW w:w="1130" w:type="dxa"/>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1" w:hRule="atLeast"/>
          <w:jc w:val="center"/>
        </w:trPr>
        <w:tc>
          <w:tcPr>
            <w:tcW w:w="1374" w:type="dxa"/>
            <w:vAlign w:val="top"/>
          </w:tcPr>
          <w:p>
            <w:pPr>
              <w:rPr>
                <w:rFonts w:ascii="宋体" w:hAnsi="宋体"/>
                <w:sz w:val="24"/>
              </w:rPr>
            </w:pPr>
          </w:p>
        </w:tc>
        <w:tc>
          <w:tcPr>
            <w:tcW w:w="1690" w:type="dxa"/>
            <w:vAlign w:val="top"/>
          </w:tcPr>
          <w:p>
            <w:pPr>
              <w:rPr>
                <w:rFonts w:ascii="宋体" w:hAnsi="宋体"/>
                <w:sz w:val="24"/>
              </w:rPr>
            </w:pPr>
          </w:p>
        </w:tc>
        <w:tc>
          <w:tcPr>
            <w:tcW w:w="835" w:type="dxa"/>
            <w:vAlign w:val="top"/>
          </w:tcPr>
          <w:p>
            <w:pPr>
              <w:rPr>
                <w:rFonts w:ascii="宋体" w:hAnsi="宋体"/>
                <w:sz w:val="24"/>
              </w:rPr>
            </w:pPr>
          </w:p>
        </w:tc>
        <w:tc>
          <w:tcPr>
            <w:tcW w:w="1547" w:type="dxa"/>
            <w:vAlign w:val="top"/>
          </w:tcPr>
          <w:p>
            <w:pPr>
              <w:rPr>
                <w:rFonts w:ascii="宋体" w:hAnsi="宋体"/>
                <w:sz w:val="24"/>
              </w:rPr>
            </w:pPr>
          </w:p>
        </w:tc>
        <w:tc>
          <w:tcPr>
            <w:tcW w:w="1380" w:type="dxa"/>
            <w:vAlign w:val="top"/>
          </w:tcPr>
          <w:p>
            <w:pPr>
              <w:rPr>
                <w:rFonts w:ascii="宋体" w:hAnsi="宋体"/>
                <w:sz w:val="24"/>
              </w:rPr>
            </w:pPr>
          </w:p>
        </w:tc>
        <w:tc>
          <w:tcPr>
            <w:tcW w:w="1668" w:type="dxa"/>
            <w:vAlign w:val="top"/>
          </w:tcPr>
          <w:p>
            <w:pPr>
              <w:rPr>
                <w:rFonts w:ascii="宋体" w:hAnsi="宋体"/>
                <w:sz w:val="24"/>
              </w:rPr>
            </w:pPr>
          </w:p>
        </w:tc>
        <w:tc>
          <w:tcPr>
            <w:tcW w:w="1130" w:type="dxa"/>
            <w:vAlign w:val="top"/>
          </w:tcPr>
          <w:p>
            <w:pPr>
              <w:rPr>
                <w:rFonts w:ascii="宋体" w:hAnsi="宋体"/>
                <w:sz w:val="24"/>
              </w:rPr>
            </w:pPr>
          </w:p>
        </w:tc>
      </w:tr>
    </w:tbl>
    <w:p>
      <w:pPr>
        <w:rPr>
          <w:rFonts w:ascii="宋体" w:hAnsi="宋体"/>
          <w:color w:val="00B0F0"/>
          <w:sz w:val="24"/>
        </w:rPr>
      </w:pPr>
      <w:r>
        <w:rPr>
          <w:rFonts w:hint="eastAsia" w:ascii="宋体" w:hAnsi="宋体"/>
          <w:sz w:val="24"/>
        </w:rPr>
        <w:t>注：附代理合同、中标通知书、业主意见函复印件等证明材料</w:t>
      </w:r>
    </w:p>
    <w:p>
      <w:pPr>
        <w:jc w:val="center"/>
        <w:outlineLvl w:val="1"/>
        <w:rPr>
          <w:rFonts w:ascii="宋体" w:hAnsi="宋体"/>
          <w:b/>
          <w:sz w:val="24"/>
        </w:rPr>
      </w:pPr>
      <w:r>
        <w:rPr>
          <w:rFonts w:ascii="宋体" w:hAnsi="宋体"/>
          <w:b/>
          <w:sz w:val="24"/>
        </w:rPr>
        <w:br w:type="page"/>
      </w:r>
    </w:p>
    <w:p>
      <w:pPr>
        <w:jc w:val="center"/>
        <w:outlineLvl w:val="1"/>
        <w:rPr>
          <w:rFonts w:ascii="宋体" w:hAnsi="宋体"/>
          <w:b/>
          <w:sz w:val="24"/>
        </w:rPr>
      </w:pPr>
      <w:bookmarkStart w:id="58" w:name="_Toc13665615"/>
      <w:r>
        <w:rPr>
          <w:rFonts w:hint="eastAsia" w:ascii="宋体" w:hAnsi="宋体"/>
          <w:b/>
          <w:sz w:val="24"/>
        </w:rPr>
        <w:t>拟派专职技术人员</w:t>
      </w:r>
      <w:bookmarkEnd w:id="58"/>
    </w:p>
    <w:p>
      <w:pPr>
        <w:rPr>
          <w:rFonts w:ascii="宋体" w:hAnsi="宋体"/>
          <w:sz w:val="24"/>
        </w:rPr>
      </w:pPr>
      <w:r>
        <w:rPr>
          <w:rFonts w:hint="eastAsia" w:ascii="宋体" w:hAnsi="宋体"/>
          <w:sz w:val="24"/>
        </w:rPr>
        <w:t>1、其他代理工作人员应包括：工程类工程师及项目负责人认为需要配备的其他人员。</w:t>
      </w:r>
    </w:p>
    <w:p>
      <w:pPr>
        <w:rPr>
          <w:rFonts w:ascii="宋体" w:hAnsi="宋体"/>
          <w:sz w:val="24"/>
        </w:rPr>
      </w:pPr>
      <w:r>
        <w:rPr>
          <w:rFonts w:hint="eastAsia" w:ascii="宋体" w:hAnsi="宋体"/>
          <w:sz w:val="24"/>
        </w:rPr>
        <w:t>2、上述人员介绍应包括姓名、职称、主要资历等基本信息。</w:t>
      </w:r>
    </w:p>
    <w:p>
      <w:pPr>
        <w:rPr>
          <w:rFonts w:ascii="宋体" w:hAnsi="宋体"/>
          <w:sz w:val="24"/>
        </w:rPr>
      </w:pPr>
      <w:r>
        <w:rPr>
          <w:rFonts w:hint="eastAsia" w:ascii="宋体" w:hAnsi="宋体"/>
          <w:sz w:val="24"/>
        </w:rPr>
        <w:t>3、代理工作人员应附招标代理从业人员上岗证。</w:t>
      </w:r>
    </w:p>
    <w:p>
      <w:pPr>
        <w:rPr>
          <w:rFonts w:ascii="宋体" w:hAnsi="宋体"/>
          <w:sz w:val="24"/>
        </w:rPr>
      </w:pPr>
    </w:p>
    <w:p>
      <w:pPr>
        <w:rPr>
          <w:rFonts w:ascii="宋体" w:hAnsi="宋体"/>
          <w:sz w:val="24"/>
        </w:rPr>
      </w:pPr>
    </w:p>
    <w:tbl>
      <w:tblPr>
        <w:tblStyle w:val="6"/>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215"/>
        <w:gridCol w:w="1185"/>
        <w:gridCol w:w="1215"/>
        <w:gridCol w:w="1215"/>
        <w:gridCol w:w="1189"/>
        <w:gridCol w:w="1215"/>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211" w:type="dxa"/>
            <w:vAlign w:val="center"/>
          </w:tcPr>
          <w:p>
            <w:pPr>
              <w:jc w:val="center"/>
              <w:rPr>
                <w:rFonts w:ascii="宋体" w:hAnsi="宋体"/>
                <w:sz w:val="24"/>
              </w:rPr>
            </w:pPr>
            <w:r>
              <w:rPr>
                <w:rFonts w:hint="eastAsia" w:ascii="宋体" w:hAnsi="宋体"/>
                <w:sz w:val="24"/>
              </w:rPr>
              <w:t>姓名</w:t>
            </w:r>
          </w:p>
        </w:tc>
        <w:tc>
          <w:tcPr>
            <w:tcW w:w="1215" w:type="dxa"/>
            <w:vAlign w:val="center"/>
          </w:tcPr>
          <w:p>
            <w:pPr>
              <w:jc w:val="center"/>
              <w:rPr>
                <w:rFonts w:ascii="宋体" w:hAnsi="宋体"/>
                <w:sz w:val="24"/>
              </w:rPr>
            </w:pPr>
            <w:r>
              <w:rPr>
                <w:rFonts w:hint="eastAsia" w:ascii="宋体" w:hAnsi="宋体"/>
                <w:sz w:val="24"/>
              </w:rPr>
              <w:t>身份证号码</w:t>
            </w:r>
          </w:p>
        </w:tc>
        <w:tc>
          <w:tcPr>
            <w:tcW w:w="1185" w:type="dxa"/>
            <w:vAlign w:val="center"/>
          </w:tcPr>
          <w:p>
            <w:pPr>
              <w:jc w:val="center"/>
              <w:rPr>
                <w:rFonts w:ascii="宋体" w:hAnsi="宋体"/>
                <w:sz w:val="24"/>
              </w:rPr>
            </w:pPr>
            <w:r>
              <w:rPr>
                <w:rFonts w:hint="eastAsia" w:ascii="宋体" w:hAnsi="宋体"/>
                <w:sz w:val="24"/>
              </w:rPr>
              <w:t>性别</w:t>
            </w:r>
          </w:p>
        </w:tc>
        <w:tc>
          <w:tcPr>
            <w:tcW w:w="1215" w:type="dxa"/>
            <w:vAlign w:val="center"/>
          </w:tcPr>
          <w:p>
            <w:pPr>
              <w:jc w:val="center"/>
              <w:rPr>
                <w:rFonts w:ascii="宋体" w:hAnsi="宋体"/>
                <w:sz w:val="24"/>
              </w:rPr>
            </w:pPr>
            <w:r>
              <w:rPr>
                <w:rFonts w:hint="eastAsia" w:ascii="宋体" w:hAnsi="宋体"/>
                <w:sz w:val="24"/>
              </w:rPr>
              <w:t>职称</w:t>
            </w:r>
          </w:p>
        </w:tc>
        <w:tc>
          <w:tcPr>
            <w:tcW w:w="1215" w:type="dxa"/>
            <w:vAlign w:val="center"/>
          </w:tcPr>
          <w:p>
            <w:pPr>
              <w:jc w:val="center"/>
              <w:rPr>
                <w:rFonts w:ascii="宋体" w:hAnsi="宋体"/>
                <w:sz w:val="24"/>
              </w:rPr>
            </w:pPr>
            <w:r>
              <w:rPr>
                <w:rFonts w:hint="eastAsia" w:ascii="宋体" w:hAnsi="宋体"/>
                <w:sz w:val="24"/>
              </w:rPr>
              <w:t>学历</w:t>
            </w:r>
          </w:p>
        </w:tc>
        <w:tc>
          <w:tcPr>
            <w:tcW w:w="1189" w:type="dxa"/>
            <w:vAlign w:val="center"/>
          </w:tcPr>
          <w:p>
            <w:pPr>
              <w:jc w:val="center"/>
              <w:rPr>
                <w:rFonts w:ascii="宋体" w:hAnsi="宋体"/>
                <w:sz w:val="24"/>
              </w:rPr>
            </w:pPr>
            <w:r>
              <w:rPr>
                <w:rFonts w:hint="eastAsia" w:ascii="宋体" w:hAnsi="宋体"/>
                <w:sz w:val="24"/>
              </w:rPr>
              <w:t>专业</w:t>
            </w:r>
          </w:p>
        </w:tc>
        <w:tc>
          <w:tcPr>
            <w:tcW w:w="1215" w:type="dxa"/>
            <w:vAlign w:val="center"/>
          </w:tcPr>
          <w:p>
            <w:pPr>
              <w:jc w:val="center"/>
              <w:rPr>
                <w:rFonts w:ascii="宋体" w:hAnsi="宋体"/>
                <w:sz w:val="24"/>
              </w:rPr>
            </w:pPr>
            <w:r>
              <w:rPr>
                <w:rFonts w:hint="eastAsia" w:ascii="宋体" w:hAnsi="宋体"/>
                <w:sz w:val="24"/>
              </w:rPr>
              <w:t>从事代理工作年限</w:t>
            </w:r>
          </w:p>
        </w:tc>
        <w:tc>
          <w:tcPr>
            <w:tcW w:w="1179" w:type="dxa"/>
            <w:vAlign w:val="top"/>
          </w:tcPr>
          <w:p>
            <w:pPr>
              <w:jc w:val="center"/>
              <w:rPr>
                <w:rFonts w:ascii="宋体" w:hAnsi="宋体"/>
                <w:sz w:val="24"/>
              </w:rPr>
            </w:pPr>
            <w:r>
              <w:rPr>
                <w:rFonts w:hint="eastAsia" w:ascii="宋体" w:hAnsi="宋体"/>
                <w:sz w:val="24"/>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top"/>
          </w:tcPr>
          <w:p>
            <w:pPr>
              <w:rPr>
                <w:rFonts w:ascii="宋体" w:hAnsi="宋体"/>
                <w:sz w:val="24"/>
              </w:rPr>
            </w:pPr>
          </w:p>
        </w:tc>
        <w:tc>
          <w:tcPr>
            <w:tcW w:w="1215" w:type="dxa"/>
            <w:vAlign w:val="top"/>
          </w:tcPr>
          <w:p>
            <w:pPr>
              <w:rPr>
                <w:rFonts w:ascii="宋体" w:hAnsi="宋体"/>
                <w:sz w:val="24"/>
              </w:rPr>
            </w:pPr>
          </w:p>
        </w:tc>
        <w:tc>
          <w:tcPr>
            <w:tcW w:w="1185" w:type="dxa"/>
            <w:vAlign w:val="top"/>
          </w:tcPr>
          <w:p>
            <w:pPr>
              <w:rPr>
                <w:rFonts w:ascii="宋体" w:hAnsi="宋体"/>
                <w:sz w:val="24"/>
              </w:rPr>
            </w:pPr>
          </w:p>
        </w:tc>
        <w:tc>
          <w:tcPr>
            <w:tcW w:w="1215" w:type="dxa"/>
            <w:vAlign w:val="top"/>
          </w:tcPr>
          <w:p>
            <w:pPr>
              <w:rPr>
                <w:rFonts w:ascii="宋体" w:hAnsi="宋体"/>
                <w:sz w:val="24"/>
              </w:rPr>
            </w:pPr>
          </w:p>
        </w:tc>
        <w:tc>
          <w:tcPr>
            <w:tcW w:w="1215" w:type="dxa"/>
            <w:vAlign w:val="top"/>
          </w:tcPr>
          <w:p>
            <w:pPr>
              <w:rPr>
                <w:rFonts w:ascii="宋体" w:hAnsi="宋体"/>
                <w:sz w:val="24"/>
              </w:rPr>
            </w:pPr>
          </w:p>
        </w:tc>
        <w:tc>
          <w:tcPr>
            <w:tcW w:w="1189" w:type="dxa"/>
            <w:vAlign w:val="top"/>
          </w:tcPr>
          <w:p>
            <w:pPr>
              <w:rPr>
                <w:rFonts w:ascii="宋体" w:hAnsi="宋体"/>
                <w:sz w:val="24"/>
              </w:rPr>
            </w:pPr>
          </w:p>
        </w:tc>
        <w:tc>
          <w:tcPr>
            <w:tcW w:w="1215" w:type="dxa"/>
            <w:vAlign w:val="top"/>
          </w:tcPr>
          <w:p>
            <w:pPr>
              <w:rPr>
                <w:rFonts w:ascii="宋体" w:hAnsi="宋体"/>
                <w:sz w:val="24"/>
              </w:rPr>
            </w:pPr>
          </w:p>
        </w:tc>
        <w:tc>
          <w:tcPr>
            <w:tcW w:w="1179" w:type="dxa"/>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top"/>
          </w:tcPr>
          <w:p>
            <w:pPr>
              <w:rPr>
                <w:rFonts w:ascii="宋体" w:hAnsi="宋体"/>
                <w:sz w:val="24"/>
              </w:rPr>
            </w:pPr>
          </w:p>
        </w:tc>
        <w:tc>
          <w:tcPr>
            <w:tcW w:w="1215" w:type="dxa"/>
            <w:vAlign w:val="top"/>
          </w:tcPr>
          <w:p>
            <w:pPr>
              <w:rPr>
                <w:rFonts w:ascii="宋体" w:hAnsi="宋体"/>
                <w:sz w:val="24"/>
              </w:rPr>
            </w:pPr>
          </w:p>
        </w:tc>
        <w:tc>
          <w:tcPr>
            <w:tcW w:w="1185" w:type="dxa"/>
            <w:vAlign w:val="top"/>
          </w:tcPr>
          <w:p>
            <w:pPr>
              <w:rPr>
                <w:rFonts w:ascii="宋体" w:hAnsi="宋体"/>
                <w:sz w:val="24"/>
              </w:rPr>
            </w:pPr>
          </w:p>
        </w:tc>
        <w:tc>
          <w:tcPr>
            <w:tcW w:w="1215" w:type="dxa"/>
            <w:vAlign w:val="top"/>
          </w:tcPr>
          <w:p>
            <w:pPr>
              <w:rPr>
                <w:rFonts w:ascii="宋体" w:hAnsi="宋体"/>
                <w:sz w:val="24"/>
              </w:rPr>
            </w:pPr>
          </w:p>
        </w:tc>
        <w:tc>
          <w:tcPr>
            <w:tcW w:w="1215" w:type="dxa"/>
            <w:vAlign w:val="top"/>
          </w:tcPr>
          <w:p>
            <w:pPr>
              <w:rPr>
                <w:rFonts w:ascii="宋体" w:hAnsi="宋体"/>
                <w:sz w:val="24"/>
              </w:rPr>
            </w:pPr>
          </w:p>
        </w:tc>
        <w:tc>
          <w:tcPr>
            <w:tcW w:w="1189" w:type="dxa"/>
            <w:vAlign w:val="top"/>
          </w:tcPr>
          <w:p>
            <w:pPr>
              <w:rPr>
                <w:rFonts w:ascii="宋体" w:hAnsi="宋体"/>
                <w:sz w:val="24"/>
              </w:rPr>
            </w:pPr>
          </w:p>
        </w:tc>
        <w:tc>
          <w:tcPr>
            <w:tcW w:w="1215" w:type="dxa"/>
            <w:vAlign w:val="top"/>
          </w:tcPr>
          <w:p>
            <w:pPr>
              <w:rPr>
                <w:rFonts w:ascii="宋体" w:hAnsi="宋体"/>
                <w:sz w:val="24"/>
              </w:rPr>
            </w:pPr>
          </w:p>
        </w:tc>
        <w:tc>
          <w:tcPr>
            <w:tcW w:w="1179" w:type="dxa"/>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top"/>
          </w:tcPr>
          <w:p>
            <w:pPr>
              <w:rPr>
                <w:rFonts w:ascii="宋体" w:hAnsi="宋体"/>
                <w:sz w:val="24"/>
              </w:rPr>
            </w:pPr>
          </w:p>
        </w:tc>
        <w:tc>
          <w:tcPr>
            <w:tcW w:w="1215" w:type="dxa"/>
            <w:vAlign w:val="top"/>
          </w:tcPr>
          <w:p>
            <w:pPr>
              <w:rPr>
                <w:rFonts w:ascii="宋体" w:hAnsi="宋体"/>
                <w:sz w:val="24"/>
              </w:rPr>
            </w:pPr>
          </w:p>
        </w:tc>
        <w:tc>
          <w:tcPr>
            <w:tcW w:w="1185" w:type="dxa"/>
            <w:vAlign w:val="top"/>
          </w:tcPr>
          <w:p>
            <w:pPr>
              <w:rPr>
                <w:rFonts w:ascii="宋体" w:hAnsi="宋体"/>
                <w:sz w:val="24"/>
              </w:rPr>
            </w:pPr>
          </w:p>
        </w:tc>
        <w:tc>
          <w:tcPr>
            <w:tcW w:w="1215" w:type="dxa"/>
            <w:vAlign w:val="top"/>
          </w:tcPr>
          <w:p>
            <w:pPr>
              <w:rPr>
                <w:rFonts w:ascii="宋体" w:hAnsi="宋体"/>
                <w:sz w:val="24"/>
              </w:rPr>
            </w:pPr>
          </w:p>
        </w:tc>
        <w:tc>
          <w:tcPr>
            <w:tcW w:w="1215" w:type="dxa"/>
            <w:vAlign w:val="top"/>
          </w:tcPr>
          <w:p>
            <w:pPr>
              <w:rPr>
                <w:rFonts w:ascii="宋体" w:hAnsi="宋体"/>
                <w:sz w:val="24"/>
              </w:rPr>
            </w:pPr>
          </w:p>
        </w:tc>
        <w:tc>
          <w:tcPr>
            <w:tcW w:w="1189" w:type="dxa"/>
            <w:vAlign w:val="top"/>
          </w:tcPr>
          <w:p>
            <w:pPr>
              <w:rPr>
                <w:rFonts w:ascii="宋体" w:hAnsi="宋体"/>
                <w:sz w:val="24"/>
              </w:rPr>
            </w:pPr>
          </w:p>
        </w:tc>
        <w:tc>
          <w:tcPr>
            <w:tcW w:w="1215" w:type="dxa"/>
            <w:vAlign w:val="top"/>
          </w:tcPr>
          <w:p>
            <w:pPr>
              <w:rPr>
                <w:rFonts w:ascii="宋体" w:hAnsi="宋体"/>
                <w:sz w:val="24"/>
              </w:rPr>
            </w:pPr>
          </w:p>
        </w:tc>
        <w:tc>
          <w:tcPr>
            <w:tcW w:w="1179" w:type="dxa"/>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top"/>
          </w:tcPr>
          <w:p>
            <w:pPr>
              <w:rPr>
                <w:rFonts w:ascii="宋体" w:hAnsi="宋体"/>
                <w:sz w:val="24"/>
              </w:rPr>
            </w:pPr>
          </w:p>
        </w:tc>
        <w:tc>
          <w:tcPr>
            <w:tcW w:w="1215" w:type="dxa"/>
            <w:vAlign w:val="top"/>
          </w:tcPr>
          <w:p>
            <w:pPr>
              <w:rPr>
                <w:rFonts w:ascii="宋体" w:hAnsi="宋体"/>
                <w:sz w:val="24"/>
              </w:rPr>
            </w:pPr>
          </w:p>
        </w:tc>
        <w:tc>
          <w:tcPr>
            <w:tcW w:w="1185" w:type="dxa"/>
            <w:vAlign w:val="top"/>
          </w:tcPr>
          <w:p>
            <w:pPr>
              <w:rPr>
                <w:rFonts w:ascii="宋体" w:hAnsi="宋体"/>
                <w:sz w:val="24"/>
              </w:rPr>
            </w:pPr>
          </w:p>
        </w:tc>
        <w:tc>
          <w:tcPr>
            <w:tcW w:w="1215" w:type="dxa"/>
            <w:vAlign w:val="top"/>
          </w:tcPr>
          <w:p>
            <w:pPr>
              <w:rPr>
                <w:rFonts w:ascii="宋体" w:hAnsi="宋体"/>
                <w:sz w:val="24"/>
              </w:rPr>
            </w:pPr>
          </w:p>
        </w:tc>
        <w:tc>
          <w:tcPr>
            <w:tcW w:w="1215" w:type="dxa"/>
            <w:vAlign w:val="top"/>
          </w:tcPr>
          <w:p>
            <w:pPr>
              <w:rPr>
                <w:rFonts w:ascii="宋体" w:hAnsi="宋体"/>
                <w:sz w:val="24"/>
              </w:rPr>
            </w:pPr>
          </w:p>
        </w:tc>
        <w:tc>
          <w:tcPr>
            <w:tcW w:w="1189" w:type="dxa"/>
            <w:vAlign w:val="top"/>
          </w:tcPr>
          <w:p>
            <w:pPr>
              <w:rPr>
                <w:rFonts w:ascii="宋体" w:hAnsi="宋体"/>
                <w:sz w:val="24"/>
              </w:rPr>
            </w:pPr>
          </w:p>
        </w:tc>
        <w:tc>
          <w:tcPr>
            <w:tcW w:w="1215" w:type="dxa"/>
            <w:vAlign w:val="top"/>
          </w:tcPr>
          <w:p>
            <w:pPr>
              <w:rPr>
                <w:rFonts w:ascii="宋体" w:hAnsi="宋体"/>
                <w:sz w:val="24"/>
              </w:rPr>
            </w:pPr>
          </w:p>
        </w:tc>
        <w:tc>
          <w:tcPr>
            <w:tcW w:w="1179" w:type="dxa"/>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top"/>
          </w:tcPr>
          <w:p>
            <w:pPr>
              <w:rPr>
                <w:rFonts w:ascii="宋体" w:hAnsi="宋体"/>
                <w:sz w:val="24"/>
              </w:rPr>
            </w:pPr>
          </w:p>
        </w:tc>
        <w:tc>
          <w:tcPr>
            <w:tcW w:w="1215" w:type="dxa"/>
            <w:vAlign w:val="top"/>
          </w:tcPr>
          <w:p>
            <w:pPr>
              <w:rPr>
                <w:rFonts w:ascii="宋体" w:hAnsi="宋体"/>
                <w:sz w:val="24"/>
              </w:rPr>
            </w:pPr>
          </w:p>
        </w:tc>
        <w:tc>
          <w:tcPr>
            <w:tcW w:w="1185" w:type="dxa"/>
            <w:vAlign w:val="top"/>
          </w:tcPr>
          <w:p>
            <w:pPr>
              <w:rPr>
                <w:rFonts w:ascii="宋体" w:hAnsi="宋体"/>
                <w:sz w:val="24"/>
              </w:rPr>
            </w:pPr>
          </w:p>
        </w:tc>
        <w:tc>
          <w:tcPr>
            <w:tcW w:w="1215" w:type="dxa"/>
            <w:vAlign w:val="top"/>
          </w:tcPr>
          <w:p>
            <w:pPr>
              <w:rPr>
                <w:rFonts w:ascii="宋体" w:hAnsi="宋体"/>
                <w:sz w:val="24"/>
              </w:rPr>
            </w:pPr>
          </w:p>
        </w:tc>
        <w:tc>
          <w:tcPr>
            <w:tcW w:w="1215" w:type="dxa"/>
            <w:vAlign w:val="top"/>
          </w:tcPr>
          <w:p>
            <w:pPr>
              <w:rPr>
                <w:rFonts w:ascii="宋体" w:hAnsi="宋体"/>
                <w:sz w:val="24"/>
              </w:rPr>
            </w:pPr>
          </w:p>
        </w:tc>
        <w:tc>
          <w:tcPr>
            <w:tcW w:w="1189" w:type="dxa"/>
            <w:vAlign w:val="top"/>
          </w:tcPr>
          <w:p>
            <w:pPr>
              <w:rPr>
                <w:rFonts w:ascii="宋体" w:hAnsi="宋体"/>
                <w:sz w:val="24"/>
              </w:rPr>
            </w:pPr>
          </w:p>
        </w:tc>
        <w:tc>
          <w:tcPr>
            <w:tcW w:w="1215" w:type="dxa"/>
            <w:vAlign w:val="top"/>
          </w:tcPr>
          <w:p>
            <w:pPr>
              <w:rPr>
                <w:rFonts w:ascii="宋体" w:hAnsi="宋体"/>
                <w:sz w:val="24"/>
              </w:rPr>
            </w:pPr>
          </w:p>
        </w:tc>
        <w:tc>
          <w:tcPr>
            <w:tcW w:w="1179" w:type="dxa"/>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top"/>
          </w:tcPr>
          <w:p>
            <w:pPr>
              <w:rPr>
                <w:rFonts w:ascii="宋体" w:hAnsi="宋体"/>
                <w:sz w:val="24"/>
              </w:rPr>
            </w:pPr>
          </w:p>
        </w:tc>
        <w:tc>
          <w:tcPr>
            <w:tcW w:w="1215" w:type="dxa"/>
            <w:vAlign w:val="top"/>
          </w:tcPr>
          <w:p>
            <w:pPr>
              <w:rPr>
                <w:rFonts w:ascii="宋体" w:hAnsi="宋体"/>
                <w:sz w:val="24"/>
              </w:rPr>
            </w:pPr>
          </w:p>
        </w:tc>
        <w:tc>
          <w:tcPr>
            <w:tcW w:w="1185" w:type="dxa"/>
            <w:vAlign w:val="top"/>
          </w:tcPr>
          <w:p>
            <w:pPr>
              <w:rPr>
                <w:rFonts w:ascii="宋体" w:hAnsi="宋体"/>
                <w:sz w:val="24"/>
              </w:rPr>
            </w:pPr>
          </w:p>
        </w:tc>
        <w:tc>
          <w:tcPr>
            <w:tcW w:w="1215" w:type="dxa"/>
            <w:vAlign w:val="top"/>
          </w:tcPr>
          <w:p>
            <w:pPr>
              <w:rPr>
                <w:rFonts w:ascii="宋体" w:hAnsi="宋体"/>
                <w:sz w:val="24"/>
              </w:rPr>
            </w:pPr>
          </w:p>
        </w:tc>
        <w:tc>
          <w:tcPr>
            <w:tcW w:w="1215" w:type="dxa"/>
            <w:vAlign w:val="top"/>
          </w:tcPr>
          <w:p>
            <w:pPr>
              <w:rPr>
                <w:rFonts w:ascii="宋体" w:hAnsi="宋体"/>
                <w:sz w:val="24"/>
              </w:rPr>
            </w:pPr>
          </w:p>
        </w:tc>
        <w:tc>
          <w:tcPr>
            <w:tcW w:w="1189" w:type="dxa"/>
            <w:vAlign w:val="top"/>
          </w:tcPr>
          <w:p>
            <w:pPr>
              <w:rPr>
                <w:rFonts w:ascii="宋体" w:hAnsi="宋体"/>
                <w:sz w:val="24"/>
              </w:rPr>
            </w:pPr>
          </w:p>
        </w:tc>
        <w:tc>
          <w:tcPr>
            <w:tcW w:w="1215" w:type="dxa"/>
            <w:vAlign w:val="top"/>
          </w:tcPr>
          <w:p>
            <w:pPr>
              <w:rPr>
                <w:rFonts w:ascii="宋体" w:hAnsi="宋体"/>
                <w:sz w:val="24"/>
              </w:rPr>
            </w:pPr>
          </w:p>
        </w:tc>
        <w:tc>
          <w:tcPr>
            <w:tcW w:w="1179" w:type="dxa"/>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top"/>
          </w:tcPr>
          <w:p>
            <w:pPr>
              <w:rPr>
                <w:rFonts w:ascii="宋体" w:hAnsi="宋体"/>
                <w:sz w:val="24"/>
              </w:rPr>
            </w:pPr>
          </w:p>
        </w:tc>
        <w:tc>
          <w:tcPr>
            <w:tcW w:w="1215" w:type="dxa"/>
            <w:vAlign w:val="top"/>
          </w:tcPr>
          <w:p>
            <w:pPr>
              <w:rPr>
                <w:rFonts w:ascii="宋体" w:hAnsi="宋体"/>
                <w:sz w:val="24"/>
              </w:rPr>
            </w:pPr>
          </w:p>
        </w:tc>
        <w:tc>
          <w:tcPr>
            <w:tcW w:w="1185" w:type="dxa"/>
            <w:vAlign w:val="top"/>
          </w:tcPr>
          <w:p>
            <w:pPr>
              <w:rPr>
                <w:rFonts w:ascii="宋体" w:hAnsi="宋体"/>
                <w:sz w:val="24"/>
              </w:rPr>
            </w:pPr>
          </w:p>
        </w:tc>
        <w:tc>
          <w:tcPr>
            <w:tcW w:w="1215" w:type="dxa"/>
            <w:vAlign w:val="top"/>
          </w:tcPr>
          <w:p>
            <w:pPr>
              <w:rPr>
                <w:rFonts w:ascii="宋体" w:hAnsi="宋体"/>
                <w:sz w:val="24"/>
              </w:rPr>
            </w:pPr>
          </w:p>
        </w:tc>
        <w:tc>
          <w:tcPr>
            <w:tcW w:w="1215" w:type="dxa"/>
            <w:vAlign w:val="top"/>
          </w:tcPr>
          <w:p>
            <w:pPr>
              <w:rPr>
                <w:rFonts w:ascii="宋体" w:hAnsi="宋体"/>
                <w:sz w:val="24"/>
              </w:rPr>
            </w:pPr>
          </w:p>
        </w:tc>
        <w:tc>
          <w:tcPr>
            <w:tcW w:w="1189" w:type="dxa"/>
            <w:vAlign w:val="top"/>
          </w:tcPr>
          <w:p>
            <w:pPr>
              <w:rPr>
                <w:rFonts w:ascii="宋体" w:hAnsi="宋体"/>
                <w:sz w:val="24"/>
              </w:rPr>
            </w:pPr>
          </w:p>
        </w:tc>
        <w:tc>
          <w:tcPr>
            <w:tcW w:w="1215" w:type="dxa"/>
            <w:vAlign w:val="top"/>
          </w:tcPr>
          <w:p>
            <w:pPr>
              <w:rPr>
                <w:rFonts w:ascii="宋体" w:hAnsi="宋体"/>
                <w:sz w:val="24"/>
              </w:rPr>
            </w:pPr>
          </w:p>
        </w:tc>
        <w:tc>
          <w:tcPr>
            <w:tcW w:w="1179" w:type="dxa"/>
            <w:vAlign w:val="top"/>
          </w:tcPr>
          <w:p>
            <w:pPr>
              <w:rPr>
                <w:rFonts w:ascii="宋体" w:hAnsi="宋体"/>
                <w:sz w:val="24"/>
              </w:rPr>
            </w:pPr>
          </w:p>
        </w:tc>
      </w:tr>
    </w:tbl>
    <w:p>
      <w:pPr>
        <w:rPr>
          <w:rFonts w:ascii="宋体" w:hAnsi="宋体"/>
          <w:sz w:val="24"/>
        </w:rPr>
      </w:pPr>
    </w:p>
    <w:p>
      <w:pPr>
        <w:jc w:val="center"/>
        <w:outlineLvl w:val="1"/>
        <w:rPr>
          <w:rFonts w:ascii="宋体" w:hAnsi="宋体"/>
          <w:b/>
          <w:sz w:val="24"/>
        </w:rPr>
      </w:pPr>
      <w:r>
        <w:rPr>
          <w:rFonts w:ascii="宋体" w:hAnsi="宋体"/>
          <w:b/>
          <w:sz w:val="24"/>
        </w:rPr>
        <w:br w:type="page"/>
      </w:r>
      <w:bookmarkStart w:id="59" w:name="_Toc13665616"/>
      <w:r>
        <w:rPr>
          <w:rFonts w:hint="eastAsia" w:ascii="宋体" w:hAnsi="宋体"/>
          <w:b/>
          <w:sz w:val="24"/>
        </w:rPr>
        <w:t>投标人近三年（201</w:t>
      </w:r>
      <w:r>
        <w:rPr>
          <w:rFonts w:hint="eastAsia" w:ascii="宋体" w:hAnsi="宋体"/>
          <w:b/>
          <w:sz w:val="24"/>
          <w:lang w:val="en-US" w:eastAsia="zh-CN"/>
        </w:rPr>
        <w:t>7</w:t>
      </w:r>
      <w:r>
        <w:rPr>
          <w:rFonts w:hint="eastAsia" w:ascii="宋体" w:hAnsi="宋体"/>
          <w:b/>
          <w:sz w:val="24"/>
        </w:rPr>
        <w:t>年</w:t>
      </w:r>
      <w:r>
        <w:rPr>
          <w:rFonts w:hint="eastAsia" w:ascii="宋体" w:hAnsi="宋体"/>
          <w:b/>
          <w:sz w:val="24"/>
          <w:lang w:val="en-US" w:eastAsia="zh-CN"/>
        </w:rPr>
        <w:t>1</w:t>
      </w:r>
      <w:r>
        <w:rPr>
          <w:rFonts w:hint="eastAsia" w:ascii="宋体" w:hAnsi="宋体"/>
          <w:b/>
          <w:sz w:val="24"/>
        </w:rPr>
        <w:t>月1日至今）代理的类似业绩</w:t>
      </w:r>
      <w:bookmarkEnd w:id="59"/>
    </w:p>
    <w:p>
      <w:pPr>
        <w:rPr>
          <w:rFonts w:ascii="宋体" w:hAnsi="宋体"/>
          <w:sz w:val="24"/>
        </w:rPr>
      </w:pPr>
    </w:p>
    <w:tbl>
      <w:tblPr>
        <w:tblStyle w:val="6"/>
        <w:tblW w:w="962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74"/>
        <w:gridCol w:w="1690"/>
        <w:gridCol w:w="835"/>
        <w:gridCol w:w="1547"/>
        <w:gridCol w:w="1380"/>
        <w:gridCol w:w="1668"/>
        <w:gridCol w:w="11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1374" w:type="dxa"/>
            <w:vAlign w:val="center"/>
          </w:tcPr>
          <w:p>
            <w:pPr>
              <w:jc w:val="center"/>
              <w:rPr>
                <w:rFonts w:ascii="宋体" w:hAnsi="宋体"/>
                <w:sz w:val="24"/>
              </w:rPr>
            </w:pPr>
            <w:r>
              <w:rPr>
                <w:rFonts w:hint="eastAsia" w:ascii="宋体" w:hAnsi="宋体"/>
                <w:sz w:val="24"/>
              </w:rPr>
              <w:t>单位</w:t>
            </w:r>
          </w:p>
        </w:tc>
        <w:tc>
          <w:tcPr>
            <w:tcW w:w="1690" w:type="dxa"/>
            <w:vAlign w:val="center"/>
          </w:tcPr>
          <w:p>
            <w:pPr>
              <w:jc w:val="center"/>
              <w:rPr>
                <w:rFonts w:ascii="宋体" w:hAnsi="宋体"/>
                <w:sz w:val="24"/>
              </w:rPr>
            </w:pPr>
            <w:r>
              <w:rPr>
                <w:rFonts w:hint="eastAsia" w:ascii="宋体" w:hAnsi="宋体"/>
                <w:sz w:val="24"/>
              </w:rPr>
              <w:t>项目名称及地点</w:t>
            </w:r>
          </w:p>
        </w:tc>
        <w:tc>
          <w:tcPr>
            <w:tcW w:w="835" w:type="dxa"/>
            <w:vAlign w:val="center"/>
          </w:tcPr>
          <w:p>
            <w:pPr>
              <w:jc w:val="center"/>
              <w:rPr>
                <w:rFonts w:ascii="宋体" w:hAnsi="宋体"/>
                <w:sz w:val="24"/>
              </w:rPr>
            </w:pPr>
            <w:r>
              <w:rPr>
                <w:rFonts w:hint="eastAsia" w:ascii="宋体" w:hAnsi="宋体"/>
                <w:sz w:val="24"/>
              </w:rPr>
              <w:t>规模</w:t>
            </w:r>
          </w:p>
        </w:tc>
        <w:tc>
          <w:tcPr>
            <w:tcW w:w="1547" w:type="dxa"/>
            <w:vAlign w:val="center"/>
          </w:tcPr>
          <w:p>
            <w:pPr>
              <w:jc w:val="center"/>
              <w:rPr>
                <w:rFonts w:ascii="宋体" w:hAnsi="宋体"/>
                <w:sz w:val="24"/>
              </w:rPr>
            </w:pPr>
            <w:r>
              <w:rPr>
                <w:rFonts w:hint="eastAsia" w:ascii="宋体" w:hAnsi="宋体"/>
                <w:sz w:val="24"/>
              </w:rPr>
              <w:t>开竣工</w:t>
            </w:r>
          </w:p>
          <w:p>
            <w:pPr>
              <w:jc w:val="center"/>
              <w:rPr>
                <w:rFonts w:ascii="宋体" w:hAnsi="宋体"/>
                <w:sz w:val="24"/>
              </w:rPr>
            </w:pPr>
            <w:r>
              <w:rPr>
                <w:rFonts w:hint="eastAsia" w:ascii="宋体" w:hAnsi="宋体"/>
                <w:sz w:val="24"/>
              </w:rPr>
              <w:t>日期</w:t>
            </w:r>
          </w:p>
        </w:tc>
        <w:tc>
          <w:tcPr>
            <w:tcW w:w="1380" w:type="dxa"/>
            <w:vAlign w:val="center"/>
          </w:tcPr>
          <w:p>
            <w:pPr>
              <w:jc w:val="center"/>
              <w:rPr>
                <w:rFonts w:ascii="宋体" w:hAnsi="宋体"/>
                <w:sz w:val="24"/>
              </w:rPr>
            </w:pPr>
            <w:r>
              <w:rPr>
                <w:rFonts w:hint="eastAsia" w:ascii="宋体" w:hAnsi="宋体"/>
                <w:sz w:val="24"/>
              </w:rPr>
              <w:t>项目总投资（万元）</w:t>
            </w:r>
          </w:p>
        </w:tc>
        <w:tc>
          <w:tcPr>
            <w:tcW w:w="1668" w:type="dxa"/>
            <w:vAlign w:val="center"/>
          </w:tcPr>
          <w:p>
            <w:pPr>
              <w:jc w:val="center"/>
              <w:rPr>
                <w:rFonts w:hint="eastAsia" w:ascii="宋体" w:hAnsi="宋体"/>
                <w:sz w:val="24"/>
              </w:rPr>
            </w:pPr>
            <w:r>
              <w:rPr>
                <w:rFonts w:hint="eastAsia" w:ascii="宋体" w:hAnsi="宋体"/>
                <w:sz w:val="24"/>
              </w:rPr>
              <w:t>项目类型</w:t>
            </w:r>
          </w:p>
        </w:tc>
        <w:tc>
          <w:tcPr>
            <w:tcW w:w="1130" w:type="dxa"/>
            <w:vAlign w:val="center"/>
          </w:tcPr>
          <w:p>
            <w:pPr>
              <w:jc w:val="center"/>
              <w:rPr>
                <w:rFonts w:ascii="宋体" w:hAnsi="宋体"/>
                <w:sz w:val="24"/>
              </w:rPr>
            </w:pPr>
            <w:r>
              <w:rPr>
                <w:rFonts w:hint="eastAsia" w:ascii="宋体" w:hAnsi="宋体"/>
                <w:sz w:val="24"/>
              </w:rPr>
              <w:t>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1" w:hRule="atLeast"/>
          <w:jc w:val="center"/>
        </w:trPr>
        <w:tc>
          <w:tcPr>
            <w:tcW w:w="1374" w:type="dxa"/>
            <w:vAlign w:val="top"/>
          </w:tcPr>
          <w:p>
            <w:pPr>
              <w:rPr>
                <w:rFonts w:ascii="宋体" w:hAnsi="宋体"/>
                <w:sz w:val="24"/>
              </w:rPr>
            </w:pPr>
          </w:p>
        </w:tc>
        <w:tc>
          <w:tcPr>
            <w:tcW w:w="1690" w:type="dxa"/>
            <w:vAlign w:val="top"/>
          </w:tcPr>
          <w:p>
            <w:pPr>
              <w:rPr>
                <w:rFonts w:ascii="宋体" w:hAnsi="宋体"/>
                <w:sz w:val="24"/>
              </w:rPr>
            </w:pPr>
          </w:p>
        </w:tc>
        <w:tc>
          <w:tcPr>
            <w:tcW w:w="835" w:type="dxa"/>
            <w:vAlign w:val="top"/>
          </w:tcPr>
          <w:p>
            <w:pPr>
              <w:rPr>
                <w:rFonts w:ascii="宋体" w:hAnsi="宋体"/>
                <w:sz w:val="24"/>
              </w:rPr>
            </w:pPr>
          </w:p>
        </w:tc>
        <w:tc>
          <w:tcPr>
            <w:tcW w:w="1547" w:type="dxa"/>
            <w:vAlign w:val="top"/>
          </w:tcPr>
          <w:p>
            <w:pPr>
              <w:rPr>
                <w:rFonts w:ascii="宋体" w:hAnsi="宋体"/>
                <w:sz w:val="24"/>
              </w:rPr>
            </w:pPr>
          </w:p>
        </w:tc>
        <w:tc>
          <w:tcPr>
            <w:tcW w:w="1380" w:type="dxa"/>
            <w:vAlign w:val="top"/>
          </w:tcPr>
          <w:p>
            <w:pPr>
              <w:rPr>
                <w:rFonts w:ascii="宋体" w:hAnsi="宋体"/>
                <w:sz w:val="24"/>
              </w:rPr>
            </w:pPr>
          </w:p>
        </w:tc>
        <w:tc>
          <w:tcPr>
            <w:tcW w:w="1668" w:type="dxa"/>
            <w:vAlign w:val="top"/>
          </w:tcPr>
          <w:p>
            <w:pPr>
              <w:rPr>
                <w:rFonts w:ascii="宋体" w:hAnsi="宋体"/>
                <w:sz w:val="24"/>
              </w:rPr>
            </w:pPr>
          </w:p>
        </w:tc>
        <w:tc>
          <w:tcPr>
            <w:tcW w:w="1130" w:type="dxa"/>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2" w:hRule="atLeast"/>
          <w:jc w:val="center"/>
        </w:trPr>
        <w:tc>
          <w:tcPr>
            <w:tcW w:w="1374" w:type="dxa"/>
            <w:vAlign w:val="top"/>
          </w:tcPr>
          <w:p>
            <w:pPr>
              <w:rPr>
                <w:rFonts w:ascii="宋体" w:hAnsi="宋体"/>
                <w:sz w:val="24"/>
              </w:rPr>
            </w:pPr>
          </w:p>
        </w:tc>
        <w:tc>
          <w:tcPr>
            <w:tcW w:w="1690" w:type="dxa"/>
            <w:vAlign w:val="top"/>
          </w:tcPr>
          <w:p>
            <w:pPr>
              <w:rPr>
                <w:rFonts w:ascii="宋体" w:hAnsi="宋体"/>
                <w:sz w:val="24"/>
              </w:rPr>
            </w:pPr>
          </w:p>
        </w:tc>
        <w:tc>
          <w:tcPr>
            <w:tcW w:w="835" w:type="dxa"/>
            <w:vAlign w:val="top"/>
          </w:tcPr>
          <w:p>
            <w:pPr>
              <w:rPr>
                <w:rFonts w:ascii="宋体" w:hAnsi="宋体"/>
                <w:sz w:val="24"/>
              </w:rPr>
            </w:pPr>
          </w:p>
        </w:tc>
        <w:tc>
          <w:tcPr>
            <w:tcW w:w="1547" w:type="dxa"/>
            <w:vAlign w:val="top"/>
          </w:tcPr>
          <w:p>
            <w:pPr>
              <w:rPr>
                <w:rFonts w:ascii="宋体" w:hAnsi="宋体"/>
                <w:sz w:val="24"/>
              </w:rPr>
            </w:pPr>
          </w:p>
        </w:tc>
        <w:tc>
          <w:tcPr>
            <w:tcW w:w="1380" w:type="dxa"/>
            <w:vAlign w:val="top"/>
          </w:tcPr>
          <w:p>
            <w:pPr>
              <w:rPr>
                <w:rFonts w:ascii="宋体" w:hAnsi="宋体"/>
                <w:sz w:val="24"/>
              </w:rPr>
            </w:pPr>
          </w:p>
        </w:tc>
        <w:tc>
          <w:tcPr>
            <w:tcW w:w="1668" w:type="dxa"/>
            <w:vAlign w:val="top"/>
          </w:tcPr>
          <w:p>
            <w:pPr>
              <w:rPr>
                <w:rFonts w:ascii="宋体" w:hAnsi="宋体"/>
                <w:sz w:val="24"/>
              </w:rPr>
            </w:pPr>
          </w:p>
        </w:tc>
        <w:tc>
          <w:tcPr>
            <w:tcW w:w="1130" w:type="dxa"/>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1" w:hRule="atLeast"/>
          <w:jc w:val="center"/>
        </w:trPr>
        <w:tc>
          <w:tcPr>
            <w:tcW w:w="1374" w:type="dxa"/>
            <w:vAlign w:val="top"/>
          </w:tcPr>
          <w:p>
            <w:pPr>
              <w:rPr>
                <w:rFonts w:ascii="宋体" w:hAnsi="宋体"/>
                <w:sz w:val="24"/>
              </w:rPr>
            </w:pPr>
          </w:p>
        </w:tc>
        <w:tc>
          <w:tcPr>
            <w:tcW w:w="1690" w:type="dxa"/>
            <w:vAlign w:val="top"/>
          </w:tcPr>
          <w:p>
            <w:pPr>
              <w:rPr>
                <w:rFonts w:ascii="宋体" w:hAnsi="宋体"/>
                <w:sz w:val="24"/>
              </w:rPr>
            </w:pPr>
          </w:p>
        </w:tc>
        <w:tc>
          <w:tcPr>
            <w:tcW w:w="835" w:type="dxa"/>
            <w:vAlign w:val="top"/>
          </w:tcPr>
          <w:p>
            <w:pPr>
              <w:rPr>
                <w:rFonts w:ascii="宋体" w:hAnsi="宋体"/>
                <w:sz w:val="24"/>
              </w:rPr>
            </w:pPr>
          </w:p>
        </w:tc>
        <w:tc>
          <w:tcPr>
            <w:tcW w:w="1547" w:type="dxa"/>
            <w:vAlign w:val="top"/>
          </w:tcPr>
          <w:p>
            <w:pPr>
              <w:rPr>
                <w:rFonts w:ascii="宋体" w:hAnsi="宋体"/>
                <w:sz w:val="24"/>
              </w:rPr>
            </w:pPr>
          </w:p>
        </w:tc>
        <w:tc>
          <w:tcPr>
            <w:tcW w:w="1380" w:type="dxa"/>
            <w:vAlign w:val="top"/>
          </w:tcPr>
          <w:p>
            <w:pPr>
              <w:rPr>
                <w:rFonts w:ascii="宋体" w:hAnsi="宋体"/>
                <w:sz w:val="24"/>
              </w:rPr>
            </w:pPr>
          </w:p>
        </w:tc>
        <w:tc>
          <w:tcPr>
            <w:tcW w:w="1668" w:type="dxa"/>
            <w:vAlign w:val="top"/>
          </w:tcPr>
          <w:p>
            <w:pPr>
              <w:rPr>
                <w:rFonts w:ascii="宋体" w:hAnsi="宋体"/>
                <w:sz w:val="24"/>
              </w:rPr>
            </w:pPr>
          </w:p>
        </w:tc>
        <w:tc>
          <w:tcPr>
            <w:tcW w:w="1130" w:type="dxa"/>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2" w:hRule="atLeast"/>
          <w:jc w:val="center"/>
        </w:trPr>
        <w:tc>
          <w:tcPr>
            <w:tcW w:w="1374" w:type="dxa"/>
            <w:vAlign w:val="top"/>
          </w:tcPr>
          <w:p>
            <w:pPr>
              <w:rPr>
                <w:rFonts w:ascii="宋体" w:hAnsi="宋体"/>
                <w:sz w:val="24"/>
              </w:rPr>
            </w:pPr>
          </w:p>
        </w:tc>
        <w:tc>
          <w:tcPr>
            <w:tcW w:w="1690" w:type="dxa"/>
            <w:vAlign w:val="top"/>
          </w:tcPr>
          <w:p>
            <w:pPr>
              <w:rPr>
                <w:rFonts w:ascii="宋体" w:hAnsi="宋体"/>
                <w:sz w:val="24"/>
              </w:rPr>
            </w:pPr>
          </w:p>
        </w:tc>
        <w:tc>
          <w:tcPr>
            <w:tcW w:w="835" w:type="dxa"/>
            <w:vAlign w:val="top"/>
          </w:tcPr>
          <w:p>
            <w:pPr>
              <w:rPr>
                <w:rFonts w:ascii="宋体" w:hAnsi="宋体"/>
                <w:sz w:val="24"/>
              </w:rPr>
            </w:pPr>
          </w:p>
        </w:tc>
        <w:tc>
          <w:tcPr>
            <w:tcW w:w="1547" w:type="dxa"/>
            <w:vAlign w:val="top"/>
          </w:tcPr>
          <w:p>
            <w:pPr>
              <w:rPr>
                <w:rFonts w:ascii="宋体" w:hAnsi="宋体"/>
                <w:sz w:val="24"/>
              </w:rPr>
            </w:pPr>
          </w:p>
        </w:tc>
        <w:tc>
          <w:tcPr>
            <w:tcW w:w="1380" w:type="dxa"/>
            <w:vAlign w:val="top"/>
          </w:tcPr>
          <w:p>
            <w:pPr>
              <w:rPr>
                <w:rFonts w:ascii="宋体" w:hAnsi="宋体"/>
                <w:sz w:val="24"/>
              </w:rPr>
            </w:pPr>
          </w:p>
        </w:tc>
        <w:tc>
          <w:tcPr>
            <w:tcW w:w="1668" w:type="dxa"/>
            <w:vAlign w:val="top"/>
          </w:tcPr>
          <w:p>
            <w:pPr>
              <w:rPr>
                <w:rFonts w:ascii="宋体" w:hAnsi="宋体"/>
                <w:sz w:val="24"/>
              </w:rPr>
            </w:pPr>
          </w:p>
        </w:tc>
        <w:tc>
          <w:tcPr>
            <w:tcW w:w="1130" w:type="dxa"/>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2" w:hRule="atLeast"/>
          <w:jc w:val="center"/>
        </w:trPr>
        <w:tc>
          <w:tcPr>
            <w:tcW w:w="1374" w:type="dxa"/>
            <w:vAlign w:val="top"/>
          </w:tcPr>
          <w:p>
            <w:pPr>
              <w:rPr>
                <w:rFonts w:ascii="宋体" w:hAnsi="宋体"/>
                <w:sz w:val="24"/>
              </w:rPr>
            </w:pPr>
          </w:p>
        </w:tc>
        <w:tc>
          <w:tcPr>
            <w:tcW w:w="1690" w:type="dxa"/>
            <w:vAlign w:val="top"/>
          </w:tcPr>
          <w:p>
            <w:pPr>
              <w:rPr>
                <w:rFonts w:ascii="宋体" w:hAnsi="宋体"/>
                <w:sz w:val="24"/>
              </w:rPr>
            </w:pPr>
          </w:p>
        </w:tc>
        <w:tc>
          <w:tcPr>
            <w:tcW w:w="835" w:type="dxa"/>
            <w:vAlign w:val="top"/>
          </w:tcPr>
          <w:p>
            <w:pPr>
              <w:rPr>
                <w:rFonts w:ascii="宋体" w:hAnsi="宋体"/>
                <w:sz w:val="24"/>
              </w:rPr>
            </w:pPr>
          </w:p>
        </w:tc>
        <w:tc>
          <w:tcPr>
            <w:tcW w:w="1547" w:type="dxa"/>
            <w:vAlign w:val="top"/>
          </w:tcPr>
          <w:p>
            <w:pPr>
              <w:rPr>
                <w:rFonts w:ascii="宋体" w:hAnsi="宋体"/>
                <w:sz w:val="24"/>
              </w:rPr>
            </w:pPr>
          </w:p>
        </w:tc>
        <w:tc>
          <w:tcPr>
            <w:tcW w:w="1380" w:type="dxa"/>
            <w:vAlign w:val="top"/>
          </w:tcPr>
          <w:p>
            <w:pPr>
              <w:rPr>
                <w:rFonts w:ascii="宋体" w:hAnsi="宋体"/>
                <w:sz w:val="24"/>
              </w:rPr>
            </w:pPr>
          </w:p>
        </w:tc>
        <w:tc>
          <w:tcPr>
            <w:tcW w:w="1668" w:type="dxa"/>
            <w:vAlign w:val="top"/>
          </w:tcPr>
          <w:p>
            <w:pPr>
              <w:rPr>
                <w:rFonts w:ascii="宋体" w:hAnsi="宋体"/>
                <w:sz w:val="24"/>
              </w:rPr>
            </w:pPr>
          </w:p>
        </w:tc>
        <w:tc>
          <w:tcPr>
            <w:tcW w:w="1130" w:type="dxa"/>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1" w:hRule="atLeast"/>
          <w:jc w:val="center"/>
        </w:trPr>
        <w:tc>
          <w:tcPr>
            <w:tcW w:w="1374" w:type="dxa"/>
            <w:vAlign w:val="top"/>
          </w:tcPr>
          <w:p>
            <w:pPr>
              <w:rPr>
                <w:rFonts w:ascii="宋体" w:hAnsi="宋体"/>
                <w:sz w:val="24"/>
              </w:rPr>
            </w:pPr>
          </w:p>
        </w:tc>
        <w:tc>
          <w:tcPr>
            <w:tcW w:w="1690" w:type="dxa"/>
            <w:vAlign w:val="top"/>
          </w:tcPr>
          <w:p>
            <w:pPr>
              <w:rPr>
                <w:rFonts w:ascii="宋体" w:hAnsi="宋体"/>
                <w:sz w:val="24"/>
              </w:rPr>
            </w:pPr>
          </w:p>
        </w:tc>
        <w:tc>
          <w:tcPr>
            <w:tcW w:w="835" w:type="dxa"/>
            <w:vAlign w:val="top"/>
          </w:tcPr>
          <w:p>
            <w:pPr>
              <w:rPr>
                <w:rFonts w:ascii="宋体" w:hAnsi="宋体"/>
                <w:sz w:val="24"/>
              </w:rPr>
            </w:pPr>
          </w:p>
        </w:tc>
        <w:tc>
          <w:tcPr>
            <w:tcW w:w="1547" w:type="dxa"/>
            <w:vAlign w:val="top"/>
          </w:tcPr>
          <w:p>
            <w:pPr>
              <w:rPr>
                <w:rFonts w:ascii="宋体" w:hAnsi="宋体"/>
                <w:sz w:val="24"/>
              </w:rPr>
            </w:pPr>
          </w:p>
        </w:tc>
        <w:tc>
          <w:tcPr>
            <w:tcW w:w="1380" w:type="dxa"/>
            <w:vAlign w:val="top"/>
          </w:tcPr>
          <w:p>
            <w:pPr>
              <w:rPr>
                <w:rFonts w:ascii="宋体" w:hAnsi="宋体"/>
                <w:sz w:val="24"/>
              </w:rPr>
            </w:pPr>
          </w:p>
        </w:tc>
        <w:tc>
          <w:tcPr>
            <w:tcW w:w="1668" w:type="dxa"/>
            <w:vAlign w:val="top"/>
          </w:tcPr>
          <w:p>
            <w:pPr>
              <w:rPr>
                <w:rFonts w:ascii="宋体" w:hAnsi="宋体"/>
                <w:sz w:val="24"/>
              </w:rPr>
            </w:pPr>
          </w:p>
        </w:tc>
        <w:tc>
          <w:tcPr>
            <w:tcW w:w="1130" w:type="dxa"/>
            <w:vAlign w:val="top"/>
          </w:tcPr>
          <w:p>
            <w:pPr>
              <w:rPr>
                <w:rFonts w:ascii="宋体" w:hAnsi="宋体"/>
                <w:sz w:val="24"/>
              </w:rPr>
            </w:pPr>
          </w:p>
        </w:tc>
      </w:tr>
    </w:tbl>
    <w:p>
      <w:pPr>
        <w:rPr>
          <w:rFonts w:ascii="宋体" w:hAnsi="宋体"/>
          <w:sz w:val="24"/>
        </w:rPr>
      </w:pPr>
      <w:r>
        <w:rPr>
          <w:rFonts w:hint="eastAsia" w:ascii="宋体" w:hAnsi="宋体"/>
          <w:sz w:val="24"/>
        </w:rPr>
        <w:t>注：附代理合同、中标通知书、业主意见函复印件等证明材料</w:t>
      </w:r>
    </w:p>
    <w:p>
      <w:pPr>
        <w:spacing w:line="440" w:lineRule="exact"/>
        <w:ind w:firstLine="480" w:firstLineChars="200"/>
        <w:jc w:val="center"/>
        <w:rPr>
          <w:rFonts w:ascii="宋体" w:hAnsi="宋体"/>
          <w:b/>
          <w:bCs/>
          <w:sz w:val="24"/>
        </w:rPr>
      </w:pPr>
      <w:r>
        <w:rPr>
          <w:rFonts w:hint="eastAsia" w:ascii="宋体" w:hAnsi="宋体"/>
          <w:sz w:val="24"/>
        </w:rPr>
        <w:t xml:space="preserve"> </w:t>
      </w:r>
    </w:p>
    <w:p>
      <w:pPr>
        <w:jc w:val="center"/>
        <w:outlineLvl w:val="1"/>
        <w:rPr>
          <w:rFonts w:ascii="宋体" w:hAnsi="宋体"/>
          <w:b/>
          <w:sz w:val="24"/>
        </w:rPr>
      </w:pPr>
      <w:bookmarkStart w:id="60" w:name="_Toc13665617"/>
      <w:r>
        <w:rPr>
          <w:rFonts w:hint="eastAsia" w:ascii="宋体" w:hAnsi="宋体"/>
          <w:b/>
          <w:sz w:val="24"/>
        </w:rPr>
        <w:t>参与本项目工作人员及能力证明</w:t>
      </w:r>
      <w:bookmarkEnd w:id="60"/>
    </w:p>
    <w:p>
      <w:pPr>
        <w:spacing w:line="440" w:lineRule="exact"/>
        <w:ind w:firstLine="482" w:firstLineChars="200"/>
        <w:jc w:val="center"/>
        <w:rPr>
          <w:rFonts w:hint="eastAsia" w:ascii="宋体" w:hAnsi="宋体"/>
          <w:b/>
          <w:bCs/>
          <w:sz w:val="24"/>
        </w:rPr>
      </w:pPr>
    </w:p>
    <w:p>
      <w:pPr>
        <w:spacing w:line="440" w:lineRule="exact"/>
        <w:ind w:firstLine="482" w:firstLineChars="200"/>
        <w:jc w:val="center"/>
        <w:rPr>
          <w:rFonts w:hint="eastAsia" w:ascii="宋体" w:hAnsi="宋体"/>
          <w:b/>
          <w:bCs/>
          <w:sz w:val="24"/>
        </w:rPr>
      </w:pPr>
    </w:p>
    <w:p>
      <w:pPr>
        <w:spacing w:line="440" w:lineRule="exact"/>
        <w:ind w:firstLine="482" w:firstLineChars="200"/>
        <w:jc w:val="center"/>
        <w:rPr>
          <w:rFonts w:hint="eastAsia" w:ascii="宋体" w:hAnsi="宋体"/>
          <w:b/>
          <w:bCs/>
          <w:sz w:val="24"/>
        </w:rPr>
      </w:pPr>
    </w:p>
    <w:p>
      <w:pPr>
        <w:spacing w:line="440" w:lineRule="exact"/>
        <w:ind w:firstLine="482" w:firstLineChars="200"/>
        <w:jc w:val="center"/>
        <w:rPr>
          <w:rFonts w:hint="eastAsia" w:ascii="宋体" w:hAnsi="宋体"/>
          <w:b/>
          <w:bCs/>
          <w:sz w:val="24"/>
        </w:rPr>
      </w:pPr>
    </w:p>
    <w:p>
      <w:pPr>
        <w:spacing w:line="440" w:lineRule="exact"/>
        <w:ind w:firstLine="482" w:firstLineChars="200"/>
        <w:jc w:val="center"/>
        <w:rPr>
          <w:rFonts w:hint="eastAsia" w:ascii="宋体" w:hAnsi="宋体"/>
          <w:b/>
          <w:bCs/>
          <w:sz w:val="24"/>
        </w:rPr>
      </w:pPr>
    </w:p>
    <w:p>
      <w:pPr>
        <w:spacing w:line="440" w:lineRule="exact"/>
        <w:ind w:firstLine="482" w:firstLineChars="200"/>
        <w:jc w:val="center"/>
        <w:rPr>
          <w:rFonts w:hint="eastAsia" w:ascii="宋体" w:hAnsi="宋体"/>
          <w:b/>
          <w:bCs/>
          <w:sz w:val="24"/>
        </w:rPr>
      </w:pPr>
    </w:p>
    <w:p>
      <w:pPr>
        <w:spacing w:line="440" w:lineRule="exact"/>
        <w:ind w:firstLine="482" w:firstLineChars="200"/>
        <w:jc w:val="center"/>
        <w:rPr>
          <w:rFonts w:hint="eastAsia" w:ascii="宋体" w:hAnsi="宋体"/>
          <w:b/>
          <w:bCs/>
          <w:sz w:val="24"/>
        </w:rPr>
      </w:pPr>
    </w:p>
    <w:p>
      <w:pPr>
        <w:spacing w:line="440" w:lineRule="exact"/>
        <w:ind w:firstLine="482" w:firstLineChars="200"/>
        <w:jc w:val="center"/>
        <w:rPr>
          <w:rFonts w:hint="eastAsia" w:ascii="宋体" w:hAnsi="宋体"/>
          <w:b/>
          <w:bCs/>
          <w:sz w:val="24"/>
        </w:rPr>
      </w:pPr>
    </w:p>
    <w:p>
      <w:pPr>
        <w:spacing w:line="440" w:lineRule="exact"/>
        <w:ind w:firstLine="482" w:firstLineChars="200"/>
        <w:jc w:val="center"/>
        <w:rPr>
          <w:rFonts w:hint="eastAsia" w:ascii="宋体" w:hAnsi="宋体"/>
          <w:b/>
          <w:bCs/>
          <w:sz w:val="24"/>
        </w:rPr>
      </w:pPr>
    </w:p>
    <w:p>
      <w:pPr>
        <w:spacing w:line="440" w:lineRule="exact"/>
        <w:ind w:firstLine="482" w:firstLineChars="200"/>
        <w:jc w:val="center"/>
        <w:rPr>
          <w:rFonts w:hint="eastAsia" w:ascii="宋体" w:hAnsi="宋体"/>
          <w:b/>
          <w:bCs/>
          <w:sz w:val="24"/>
        </w:rPr>
      </w:pPr>
    </w:p>
    <w:p>
      <w:pPr>
        <w:spacing w:line="440" w:lineRule="exact"/>
        <w:ind w:firstLine="482" w:firstLineChars="200"/>
        <w:jc w:val="center"/>
        <w:rPr>
          <w:rFonts w:hint="eastAsia" w:ascii="宋体" w:hAnsi="宋体"/>
          <w:b/>
          <w:bCs/>
          <w:sz w:val="24"/>
        </w:rPr>
      </w:pPr>
    </w:p>
    <w:p>
      <w:pPr>
        <w:spacing w:line="440" w:lineRule="exact"/>
        <w:ind w:firstLine="482" w:firstLineChars="200"/>
        <w:jc w:val="center"/>
        <w:rPr>
          <w:rFonts w:hint="eastAsia" w:ascii="宋体" w:hAnsi="宋体"/>
          <w:b/>
          <w:bCs/>
          <w:sz w:val="24"/>
        </w:rPr>
      </w:pPr>
    </w:p>
    <w:p>
      <w:pPr>
        <w:spacing w:line="440" w:lineRule="exact"/>
        <w:ind w:firstLine="482" w:firstLineChars="200"/>
        <w:jc w:val="center"/>
        <w:rPr>
          <w:rFonts w:hint="eastAsia" w:ascii="宋体" w:hAnsi="宋体"/>
          <w:b/>
          <w:bCs/>
          <w:sz w:val="24"/>
        </w:rPr>
      </w:pPr>
    </w:p>
    <w:p>
      <w:pPr>
        <w:spacing w:line="440" w:lineRule="exact"/>
        <w:ind w:firstLine="482" w:firstLineChars="200"/>
        <w:jc w:val="center"/>
        <w:rPr>
          <w:rFonts w:hint="eastAsia" w:ascii="宋体" w:hAnsi="宋体"/>
          <w:b/>
          <w:bCs/>
          <w:sz w:val="24"/>
        </w:rPr>
      </w:pPr>
    </w:p>
    <w:p>
      <w:pPr>
        <w:spacing w:line="440" w:lineRule="exact"/>
        <w:ind w:firstLine="482" w:firstLineChars="200"/>
        <w:jc w:val="center"/>
        <w:rPr>
          <w:rFonts w:hint="eastAsia" w:ascii="宋体" w:hAnsi="宋体"/>
          <w:b/>
          <w:bCs/>
          <w:sz w:val="24"/>
        </w:rPr>
      </w:pPr>
    </w:p>
    <w:p>
      <w:pPr>
        <w:spacing w:line="440" w:lineRule="exact"/>
        <w:ind w:firstLine="482" w:firstLineChars="200"/>
        <w:jc w:val="center"/>
        <w:rPr>
          <w:rFonts w:hint="eastAsia" w:ascii="宋体" w:hAnsi="宋体"/>
          <w:b/>
          <w:bCs/>
          <w:sz w:val="24"/>
        </w:rPr>
      </w:pPr>
    </w:p>
    <w:p>
      <w:pPr>
        <w:spacing w:line="440" w:lineRule="exact"/>
        <w:ind w:firstLine="482" w:firstLineChars="200"/>
        <w:jc w:val="center"/>
        <w:rPr>
          <w:rFonts w:hint="eastAsia" w:ascii="宋体" w:hAnsi="宋体"/>
          <w:b/>
          <w:bCs/>
          <w:sz w:val="24"/>
        </w:rPr>
      </w:pPr>
    </w:p>
    <w:p>
      <w:pPr>
        <w:spacing w:line="440" w:lineRule="exact"/>
        <w:ind w:firstLine="482" w:firstLineChars="200"/>
        <w:jc w:val="center"/>
        <w:rPr>
          <w:rFonts w:hint="eastAsia" w:ascii="宋体" w:hAnsi="宋体"/>
          <w:b/>
          <w:bCs/>
          <w:sz w:val="24"/>
        </w:rPr>
      </w:pPr>
    </w:p>
    <w:p>
      <w:pPr>
        <w:spacing w:line="440" w:lineRule="exact"/>
        <w:ind w:firstLine="482" w:firstLineChars="200"/>
        <w:jc w:val="center"/>
        <w:rPr>
          <w:rFonts w:hint="eastAsia" w:ascii="宋体" w:hAnsi="宋体"/>
          <w:b/>
          <w:bCs/>
          <w:sz w:val="24"/>
        </w:rPr>
      </w:pPr>
    </w:p>
    <w:p>
      <w:pPr>
        <w:spacing w:line="440" w:lineRule="exact"/>
        <w:ind w:firstLine="482" w:firstLineChars="200"/>
        <w:jc w:val="center"/>
        <w:rPr>
          <w:rFonts w:hint="eastAsia" w:ascii="宋体" w:hAnsi="宋体"/>
          <w:b/>
          <w:bCs/>
          <w:sz w:val="24"/>
        </w:rPr>
      </w:pPr>
    </w:p>
    <w:p>
      <w:pPr>
        <w:spacing w:line="440" w:lineRule="exact"/>
        <w:ind w:firstLine="482" w:firstLineChars="200"/>
        <w:jc w:val="center"/>
        <w:rPr>
          <w:rFonts w:hint="eastAsia" w:ascii="宋体" w:hAnsi="宋体"/>
          <w:b/>
          <w:bCs/>
          <w:sz w:val="24"/>
        </w:rPr>
      </w:pPr>
    </w:p>
    <w:p>
      <w:pPr>
        <w:jc w:val="center"/>
        <w:outlineLvl w:val="1"/>
        <w:rPr>
          <w:rFonts w:ascii="宋体" w:hAnsi="宋体"/>
          <w:b/>
          <w:sz w:val="24"/>
        </w:rPr>
      </w:pPr>
      <w:bookmarkStart w:id="61" w:name="_Toc13665618"/>
      <w:r>
        <w:rPr>
          <w:rFonts w:hint="eastAsia" w:ascii="宋体" w:hAnsi="宋体"/>
          <w:b/>
          <w:sz w:val="24"/>
        </w:rPr>
        <w:t>代理机构硬件设备</w:t>
      </w:r>
      <w:bookmarkEnd w:id="61"/>
    </w:p>
    <w:p>
      <w:pPr>
        <w:spacing w:line="440" w:lineRule="exact"/>
        <w:ind w:firstLine="482" w:firstLineChars="200"/>
        <w:rPr>
          <w:rFonts w:ascii="宋体" w:hAnsi="宋体"/>
          <w:b/>
          <w:bCs/>
          <w:sz w:val="24"/>
        </w:rPr>
      </w:pPr>
    </w:p>
    <w:tbl>
      <w:tblPr>
        <w:tblStyle w:val="6"/>
        <w:tblW w:w="928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59"/>
        <w:gridCol w:w="2160"/>
        <w:gridCol w:w="2159"/>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440" w:lineRule="exact"/>
              <w:jc w:val="center"/>
              <w:rPr>
                <w:rFonts w:ascii="宋体" w:hAnsi="宋体"/>
                <w:sz w:val="24"/>
              </w:rPr>
            </w:pPr>
            <w:r>
              <w:rPr>
                <w:rFonts w:hint="eastAsia" w:ascii="宋体" w:hAnsi="宋体"/>
                <w:sz w:val="24"/>
              </w:rPr>
              <w:t>项号</w:t>
            </w:r>
          </w:p>
        </w:tc>
        <w:tc>
          <w:tcPr>
            <w:tcW w:w="2159" w:type="dxa"/>
            <w:vAlign w:val="center"/>
          </w:tcPr>
          <w:p>
            <w:pPr>
              <w:spacing w:line="440" w:lineRule="exact"/>
              <w:jc w:val="center"/>
              <w:rPr>
                <w:rFonts w:ascii="宋体" w:hAnsi="宋体"/>
                <w:sz w:val="24"/>
              </w:rPr>
            </w:pPr>
            <w:r>
              <w:rPr>
                <w:rFonts w:hint="eastAsia" w:ascii="宋体" w:hAnsi="宋体"/>
                <w:sz w:val="24"/>
              </w:rPr>
              <w:t>设备名称</w:t>
            </w:r>
          </w:p>
        </w:tc>
        <w:tc>
          <w:tcPr>
            <w:tcW w:w="2160" w:type="dxa"/>
            <w:vAlign w:val="center"/>
          </w:tcPr>
          <w:p>
            <w:pPr>
              <w:spacing w:line="440" w:lineRule="exact"/>
              <w:jc w:val="center"/>
              <w:rPr>
                <w:rFonts w:ascii="宋体" w:hAnsi="宋体"/>
                <w:sz w:val="24"/>
              </w:rPr>
            </w:pPr>
            <w:r>
              <w:rPr>
                <w:rFonts w:hint="eastAsia" w:ascii="宋体" w:hAnsi="宋体"/>
                <w:sz w:val="24"/>
              </w:rPr>
              <w:t>型号</w:t>
            </w:r>
          </w:p>
        </w:tc>
        <w:tc>
          <w:tcPr>
            <w:tcW w:w="2159" w:type="dxa"/>
            <w:vAlign w:val="center"/>
          </w:tcPr>
          <w:p>
            <w:pPr>
              <w:spacing w:line="440" w:lineRule="exact"/>
              <w:jc w:val="center"/>
              <w:rPr>
                <w:rFonts w:ascii="宋体" w:hAnsi="宋体"/>
                <w:sz w:val="24"/>
              </w:rPr>
            </w:pPr>
            <w:r>
              <w:rPr>
                <w:rFonts w:hint="eastAsia" w:ascii="宋体" w:hAnsi="宋体"/>
                <w:sz w:val="24"/>
              </w:rPr>
              <w:t>数量</w:t>
            </w:r>
          </w:p>
        </w:tc>
        <w:tc>
          <w:tcPr>
            <w:tcW w:w="2160" w:type="dxa"/>
            <w:vAlign w:val="center"/>
          </w:tcPr>
          <w:p>
            <w:pPr>
              <w:spacing w:line="440" w:lineRule="exact"/>
              <w:jc w:val="center"/>
              <w:rPr>
                <w:rFonts w:ascii="宋体" w:hAnsi="宋体"/>
                <w:sz w:val="24"/>
              </w:rPr>
            </w:pPr>
            <w:r>
              <w:rPr>
                <w:rFonts w:hint="eastAsia" w:ascii="宋体" w:hAnsi="宋体"/>
                <w:sz w:val="24"/>
              </w:rPr>
              <w:t>用途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top"/>
          </w:tcPr>
          <w:p>
            <w:pPr>
              <w:spacing w:line="440" w:lineRule="exact"/>
              <w:rPr>
                <w:rFonts w:ascii="宋体" w:hAnsi="宋体"/>
                <w:sz w:val="24"/>
              </w:rPr>
            </w:pPr>
          </w:p>
        </w:tc>
        <w:tc>
          <w:tcPr>
            <w:tcW w:w="2159" w:type="dxa"/>
            <w:vAlign w:val="top"/>
          </w:tcPr>
          <w:p>
            <w:pPr>
              <w:spacing w:line="440" w:lineRule="exact"/>
              <w:rPr>
                <w:rFonts w:ascii="宋体" w:hAnsi="宋体"/>
                <w:sz w:val="24"/>
              </w:rPr>
            </w:pPr>
          </w:p>
        </w:tc>
        <w:tc>
          <w:tcPr>
            <w:tcW w:w="2160" w:type="dxa"/>
            <w:vAlign w:val="top"/>
          </w:tcPr>
          <w:p>
            <w:pPr>
              <w:spacing w:line="440" w:lineRule="exact"/>
              <w:rPr>
                <w:rFonts w:ascii="宋体" w:hAnsi="宋体"/>
                <w:sz w:val="24"/>
              </w:rPr>
            </w:pPr>
          </w:p>
        </w:tc>
        <w:tc>
          <w:tcPr>
            <w:tcW w:w="2159" w:type="dxa"/>
            <w:vAlign w:val="top"/>
          </w:tcPr>
          <w:p>
            <w:pPr>
              <w:spacing w:line="440" w:lineRule="exact"/>
              <w:rPr>
                <w:rFonts w:ascii="宋体" w:hAnsi="宋体"/>
                <w:sz w:val="24"/>
              </w:rPr>
            </w:pPr>
          </w:p>
        </w:tc>
        <w:tc>
          <w:tcPr>
            <w:tcW w:w="2160" w:type="dxa"/>
            <w:vAlign w:val="top"/>
          </w:tcPr>
          <w:p>
            <w:pPr>
              <w:spacing w:line="44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top"/>
          </w:tcPr>
          <w:p>
            <w:pPr>
              <w:spacing w:line="440" w:lineRule="exact"/>
              <w:rPr>
                <w:rFonts w:ascii="宋体" w:hAnsi="宋体"/>
                <w:sz w:val="24"/>
              </w:rPr>
            </w:pPr>
          </w:p>
        </w:tc>
        <w:tc>
          <w:tcPr>
            <w:tcW w:w="2159" w:type="dxa"/>
            <w:vAlign w:val="top"/>
          </w:tcPr>
          <w:p>
            <w:pPr>
              <w:spacing w:line="440" w:lineRule="exact"/>
              <w:rPr>
                <w:rFonts w:ascii="宋体" w:hAnsi="宋体"/>
                <w:sz w:val="24"/>
              </w:rPr>
            </w:pPr>
          </w:p>
        </w:tc>
        <w:tc>
          <w:tcPr>
            <w:tcW w:w="2160" w:type="dxa"/>
            <w:vAlign w:val="top"/>
          </w:tcPr>
          <w:p>
            <w:pPr>
              <w:spacing w:line="440" w:lineRule="exact"/>
              <w:rPr>
                <w:rFonts w:ascii="宋体" w:hAnsi="宋体"/>
                <w:sz w:val="24"/>
              </w:rPr>
            </w:pPr>
          </w:p>
        </w:tc>
        <w:tc>
          <w:tcPr>
            <w:tcW w:w="2159" w:type="dxa"/>
            <w:vAlign w:val="top"/>
          </w:tcPr>
          <w:p>
            <w:pPr>
              <w:spacing w:line="440" w:lineRule="exact"/>
              <w:rPr>
                <w:rFonts w:ascii="宋体" w:hAnsi="宋体"/>
                <w:sz w:val="24"/>
              </w:rPr>
            </w:pPr>
          </w:p>
        </w:tc>
        <w:tc>
          <w:tcPr>
            <w:tcW w:w="2160" w:type="dxa"/>
            <w:vAlign w:val="top"/>
          </w:tcPr>
          <w:p>
            <w:pPr>
              <w:spacing w:line="44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top"/>
          </w:tcPr>
          <w:p>
            <w:pPr>
              <w:spacing w:line="440" w:lineRule="exact"/>
              <w:rPr>
                <w:rFonts w:ascii="宋体" w:hAnsi="宋体"/>
                <w:sz w:val="24"/>
              </w:rPr>
            </w:pPr>
          </w:p>
        </w:tc>
        <w:tc>
          <w:tcPr>
            <w:tcW w:w="2159" w:type="dxa"/>
            <w:vAlign w:val="top"/>
          </w:tcPr>
          <w:p>
            <w:pPr>
              <w:spacing w:line="440" w:lineRule="exact"/>
              <w:rPr>
                <w:rFonts w:ascii="宋体" w:hAnsi="宋体"/>
                <w:sz w:val="24"/>
              </w:rPr>
            </w:pPr>
          </w:p>
        </w:tc>
        <w:tc>
          <w:tcPr>
            <w:tcW w:w="2160" w:type="dxa"/>
            <w:vAlign w:val="top"/>
          </w:tcPr>
          <w:p>
            <w:pPr>
              <w:spacing w:line="440" w:lineRule="exact"/>
              <w:rPr>
                <w:rFonts w:ascii="宋体" w:hAnsi="宋体"/>
                <w:sz w:val="24"/>
              </w:rPr>
            </w:pPr>
          </w:p>
        </w:tc>
        <w:tc>
          <w:tcPr>
            <w:tcW w:w="2159" w:type="dxa"/>
            <w:vAlign w:val="top"/>
          </w:tcPr>
          <w:p>
            <w:pPr>
              <w:spacing w:line="440" w:lineRule="exact"/>
              <w:rPr>
                <w:rFonts w:ascii="宋体" w:hAnsi="宋体"/>
                <w:sz w:val="24"/>
              </w:rPr>
            </w:pPr>
          </w:p>
        </w:tc>
        <w:tc>
          <w:tcPr>
            <w:tcW w:w="2160" w:type="dxa"/>
            <w:vAlign w:val="top"/>
          </w:tcPr>
          <w:p>
            <w:pPr>
              <w:spacing w:line="44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top"/>
          </w:tcPr>
          <w:p>
            <w:pPr>
              <w:spacing w:line="440" w:lineRule="exact"/>
              <w:rPr>
                <w:rFonts w:ascii="宋体" w:hAnsi="宋体"/>
                <w:sz w:val="24"/>
              </w:rPr>
            </w:pPr>
          </w:p>
        </w:tc>
        <w:tc>
          <w:tcPr>
            <w:tcW w:w="2159" w:type="dxa"/>
            <w:vAlign w:val="top"/>
          </w:tcPr>
          <w:p>
            <w:pPr>
              <w:spacing w:line="440" w:lineRule="exact"/>
              <w:rPr>
                <w:rFonts w:ascii="宋体" w:hAnsi="宋体"/>
                <w:sz w:val="24"/>
              </w:rPr>
            </w:pPr>
          </w:p>
        </w:tc>
        <w:tc>
          <w:tcPr>
            <w:tcW w:w="2160" w:type="dxa"/>
            <w:vAlign w:val="top"/>
          </w:tcPr>
          <w:p>
            <w:pPr>
              <w:spacing w:line="440" w:lineRule="exact"/>
              <w:rPr>
                <w:rFonts w:ascii="宋体" w:hAnsi="宋体"/>
                <w:sz w:val="24"/>
              </w:rPr>
            </w:pPr>
          </w:p>
        </w:tc>
        <w:tc>
          <w:tcPr>
            <w:tcW w:w="2159" w:type="dxa"/>
            <w:vAlign w:val="top"/>
          </w:tcPr>
          <w:p>
            <w:pPr>
              <w:spacing w:line="440" w:lineRule="exact"/>
              <w:rPr>
                <w:rFonts w:ascii="宋体" w:hAnsi="宋体"/>
                <w:sz w:val="24"/>
              </w:rPr>
            </w:pPr>
          </w:p>
        </w:tc>
        <w:tc>
          <w:tcPr>
            <w:tcW w:w="2160" w:type="dxa"/>
            <w:vAlign w:val="top"/>
          </w:tcPr>
          <w:p>
            <w:pPr>
              <w:spacing w:line="44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top"/>
          </w:tcPr>
          <w:p>
            <w:pPr>
              <w:spacing w:line="440" w:lineRule="exact"/>
              <w:rPr>
                <w:rFonts w:ascii="宋体" w:hAnsi="宋体"/>
                <w:sz w:val="24"/>
              </w:rPr>
            </w:pPr>
          </w:p>
        </w:tc>
        <w:tc>
          <w:tcPr>
            <w:tcW w:w="2159" w:type="dxa"/>
            <w:vAlign w:val="top"/>
          </w:tcPr>
          <w:p>
            <w:pPr>
              <w:spacing w:line="440" w:lineRule="exact"/>
              <w:rPr>
                <w:rFonts w:ascii="宋体" w:hAnsi="宋体"/>
                <w:sz w:val="24"/>
              </w:rPr>
            </w:pPr>
          </w:p>
        </w:tc>
        <w:tc>
          <w:tcPr>
            <w:tcW w:w="2160" w:type="dxa"/>
            <w:vAlign w:val="top"/>
          </w:tcPr>
          <w:p>
            <w:pPr>
              <w:spacing w:line="440" w:lineRule="exact"/>
              <w:rPr>
                <w:rFonts w:ascii="宋体" w:hAnsi="宋体"/>
                <w:sz w:val="24"/>
              </w:rPr>
            </w:pPr>
          </w:p>
        </w:tc>
        <w:tc>
          <w:tcPr>
            <w:tcW w:w="2159" w:type="dxa"/>
            <w:vAlign w:val="top"/>
          </w:tcPr>
          <w:p>
            <w:pPr>
              <w:spacing w:line="440" w:lineRule="exact"/>
              <w:rPr>
                <w:rFonts w:ascii="宋体" w:hAnsi="宋体"/>
                <w:sz w:val="24"/>
              </w:rPr>
            </w:pPr>
          </w:p>
        </w:tc>
        <w:tc>
          <w:tcPr>
            <w:tcW w:w="2160" w:type="dxa"/>
            <w:vAlign w:val="top"/>
          </w:tcPr>
          <w:p>
            <w:pPr>
              <w:spacing w:line="440" w:lineRule="exact"/>
              <w:rPr>
                <w:rFonts w:ascii="宋体" w:hAnsi="宋体"/>
                <w:sz w:val="24"/>
              </w:rPr>
            </w:pPr>
          </w:p>
        </w:tc>
      </w:tr>
    </w:tbl>
    <w:p>
      <w:pPr>
        <w:rPr>
          <w:rFonts w:ascii="宋体" w:hAnsi="宋体"/>
          <w:b/>
          <w:sz w:val="24"/>
        </w:rPr>
      </w:pPr>
    </w:p>
    <w:p>
      <w:pPr>
        <w:rPr>
          <w:rFonts w:ascii="宋体" w:hAnsi="宋体"/>
          <w:b/>
          <w:sz w:val="24"/>
        </w:rPr>
      </w:pPr>
    </w:p>
    <w:p>
      <w:pPr>
        <w:rPr>
          <w:rFonts w:ascii="宋体" w:hAnsi="宋体"/>
          <w:b/>
          <w:sz w:val="24"/>
        </w:rPr>
      </w:pPr>
    </w:p>
    <w:p>
      <w:pPr>
        <w:spacing w:line="440" w:lineRule="exact"/>
        <w:ind w:firstLine="482" w:firstLineChars="200"/>
        <w:jc w:val="center"/>
        <w:rPr>
          <w:rFonts w:hint="eastAsia" w:ascii="宋体" w:hAnsi="宋体"/>
          <w:b/>
          <w:bCs/>
          <w:sz w:val="24"/>
        </w:rPr>
      </w:pPr>
    </w:p>
    <w:p>
      <w:pPr>
        <w:jc w:val="center"/>
        <w:outlineLvl w:val="1"/>
        <w:rPr>
          <w:rFonts w:hint="eastAsia" w:ascii="宋体" w:hAnsi="宋体"/>
          <w:b/>
          <w:sz w:val="24"/>
        </w:rPr>
      </w:pPr>
      <w:bookmarkStart w:id="62" w:name="_Toc13665619"/>
      <w:r>
        <w:rPr>
          <w:rFonts w:hint="eastAsia" w:ascii="宋体" w:hAnsi="宋体"/>
          <w:b/>
          <w:sz w:val="24"/>
        </w:rPr>
        <w:t>代理机构办公条件</w:t>
      </w:r>
      <w:bookmarkEnd w:id="62"/>
    </w:p>
    <w:p>
      <w:pPr>
        <w:widowControl/>
        <w:jc w:val="left"/>
        <w:rPr>
          <w:rFonts w:hint="eastAsia"/>
          <w:sz w:val="24"/>
        </w:rPr>
      </w:pPr>
      <w:r>
        <w:rPr>
          <w:rFonts w:hint="eastAsia"/>
          <w:sz w:val="24"/>
        </w:rPr>
        <w:t>办公地点、开标地点等：</w: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jc w:val="center"/>
        <w:outlineLvl w:val="1"/>
        <w:rPr>
          <w:rFonts w:ascii="宋体" w:hAnsi="宋体"/>
          <w:b/>
          <w:sz w:val="24"/>
        </w:rPr>
      </w:pPr>
      <w:bookmarkStart w:id="63" w:name="_Toc13665620"/>
      <w:r>
        <w:rPr>
          <w:rFonts w:hint="eastAsia" w:ascii="宋体" w:hAnsi="宋体"/>
          <w:b/>
          <w:sz w:val="24"/>
        </w:rPr>
        <w:t>招标代理服务方案</w:t>
      </w:r>
      <w:bookmarkEnd w:id="63"/>
    </w:p>
    <w:p>
      <w:pPr>
        <w:rPr>
          <w:rFonts w:ascii="宋体" w:hAnsi="宋体"/>
          <w:sz w:val="24"/>
        </w:rPr>
      </w:pPr>
    </w:p>
    <w:p>
      <w:pPr>
        <w:pStyle w:val="2"/>
        <w:rPr>
          <w:rFonts w:hint="eastAsia" w:eastAsia="宋体"/>
          <w:sz w:val="24"/>
          <w:szCs w:val="24"/>
        </w:rPr>
      </w:pPr>
      <w:r>
        <w:rPr>
          <w:rFonts w:hint="eastAsia" w:eastAsia="宋体"/>
          <w:sz w:val="24"/>
          <w:szCs w:val="24"/>
        </w:rPr>
        <w:t>服务方案组成</w:t>
      </w:r>
    </w:p>
    <w:p>
      <w:pPr>
        <w:pStyle w:val="2"/>
        <w:rPr>
          <w:rFonts w:hint="eastAsia" w:eastAsia="宋体"/>
          <w:sz w:val="24"/>
          <w:szCs w:val="24"/>
        </w:rPr>
      </w:pPr>
      <w:r>
        <w:rPr>
          <w:rFonts w:hint="eastAsia" w:eastAsia="宋体"/>
          <w:sz w:val="24"/>
          <w:szCs w:val="24"/>
        </w:rPr>
        <w:t>投标人应按招标文件要求的内容和顺序，对完成整个项目提出相应的实施方案。组织实施方案的内容应包括：</w:t>
      </w:r>
    </w:p>
    <w:p>
      <w:pPr>
        <w:pStyle w:val="2"/>
        <w:rPr>
          <w:rFonts w:hint="eastAsia" w:eastAsia="宋体"/>
          <w:sz w:val="24"/>
          <w:szCs w:val="24"/>
        </w:rPr>
      </w:pPr>
      <w:r>
        <w:rPr>
          <w:rFonts w:hint="eastAsia" w:eastAsia="宋体"/>
          <w:sz w:val="24"/>
          <w:szCs w:val="24"/>
        </w:rPr>
        <w:t>1）工作和服务内容</w:t>
      </w:r>
    </w:p>
    <w:p>
      <w:pPr>
        <w:pStyle w:val="2"/>
        <w:rPr>
          <w:rFonts w:hint="eastAsia" w:eastAsia="宋体"/>
          <w:sz w:val="24"/>
          <w:szCs w:val="24"/>
        </w:rPr>
      </w:pPr>
      <w:r>
        <w:rPr>
          <w:rFonts w:hint="eastAsia" w:eastAsia="宋体"/>
          <w:sz w:val="24"/>
          <w:szCs w:val="24"/>
        </w:rPr>
        <w:t>2）依据及目标</w:t>
      </w:r>
    </w:p>
    <w:p>
      <w:pPr>
        <w:pStyle w:val="2"/>
        <w:rPr>
          <w:rFonts w:hint="eastAsia" w:eastAsia="宋体"/>
          <w:sz w:val="24"/>
          <w:szCs w:val="24"/>
        </w:rPr>
      </w:pPr>
      <w:r>
        <w:rPr>
          <w:rFonts w:hint="eastAsia" w:eastAsia="宋体"/>
          <w:sz w:val="24"/>
          <w:szCs w:val="24"/>
        </w:rPr>
        <w:t>3）针对项目招标重点、难点分析</w:t>
      </w:r>
    </w:p>
    <w:p>
      <w:pPr>
        <w:pStyle w:val="2"/>
        <w:rPr>
          <w:rFonts w:hint="eastAsia" w:eastAsia="宋体"/>
          <w:sz w:val="24"/>
          <w:szCs w:val="24"/>
        </w:rPr>
      </w:pPr>
      <w:r>
        <w:rPr>
          <w:rFonts w:hint="eastAsia" w:eastAsia="宋体"/>
          <w:sz w:val="24"/>
          <w:szCs w:val="24"/>
        </w:rPr>
        <w:t>4）招标代理工作流程和方法</w:t>
      </w:r>
    </w:p>
    <w:p>
      <w:pPr>
        <w:pStyle w:val="2"/>
        <w:rPr>
          <w:rFonts w:hint="eastAsia" w:eastAsia="宋体"/>
          <w:sz w:val="24"/>
          <w:szCs w:val="24"/>
        </w:rPr>
      </w:pPr>
      <w:r>
        <w:rPr>
          <w:rFonts w:hint="eastAsia" w:eastAsia="宋体"/>
          <w:sz w:val="24"/>
          <w:szCs w:val="24"/>
        </w:rPr>
        <w:t>5）招标代理任务，规范，程序叙述</w:t>
      </w:r>
    </w:p>
    <w:p>
      <w:pPr>
        <w:pStyle w:val="2"/>
        <w:rPr>
          <w:rFonts w:hint="eastAsia" w:eastAsia="宋体"/>
          <w:sz w:val="24"/>
          <w:szCs w:val="24"/>
        </w:rPr>
      </w:pPr>
      <w:r>
        <w:rPr>
          <w:rFonts w:hint="eastAsia" w:eastAsia="宋体"/>
          <w:sz w:val="24"/>
          <w:szCs w:val="24"/>
        </w:rPr>
        <w:t>6）项目招标代理文档体系定制方案</w:t>
      </w:r>
    </w:p>
    <w:p>
      <w:pPr>
        <w:pStyle w:val="2"/>
        <w:rPr>
          <w:rFonts w:hint="eastAsia" w:eastAsia="宋体"/>
          <w:sz w:val="24"/>
          <w:szCs w:val="24"/>
        </w:rPr>
      </w:pPr>
      <w:r>
        <w:rPr>
          <w:rFonts w:hint="eastAsia" w:eastAsia="宋体"/>
          <w:sz w:val="24"/>
          <w:szCs w:val="24"/>
        </w:rPr>
        <w:t>7）代理质量保证体系</w:t>
      </w:r>
    </w:p>
    <w:p>
      <w:pPr>
        <w:pStyle w:val="2"/>
        <w:rPr>
          <w:rFonts w:eastAsia="宋体"/>
          <w:sz w:val="24"/>
          <w:szCs w:val="24"/>
          <w:lang w:val="en-US"/>
        </w:rPr>
      </w:pPr>
      <w:r>
        <w:rPr>
          <w:rFonts w:hint="eastAsia" w:eastAsia="宋体"/>
          <w:sz w:val="24"/>
          <w:szCs w:val="24"/>
        </w:rPr>
        <w:t>8）项目实施计划编制与管理方案</w:t>
      </w:r>
    </w:p>
    <w:p>
      <w:pPr>
        <w:spacing w:line="440" w:lineRule="exact"/>
        <w:jc w:val="center"/>
        <w:rPr>
          <w:rFonts w:ascii="宋体" w:hAnsi="宋体"/>
          <w:bCs/>
          <w:sz w:val="24"/>
        </w:rPr>
      </w:pPr>
    </w:p>
    <w:p>
      <w:pPr>
        <w:spacing w:line="440" w:lineRule="exact"/>
        <w:jc w:val="center"/>
        <w:rPr>
          <w:rFonts w:ascii="宋体" w:hAnsi="宋体"/>
          <w:bCs/>
          <w:sz w:val="24"/>
        </w:rPr>
      </w:pPr>
    </w:p>
    <w:p>
      <w:pPr>
        <w:spacing w:line="440" w:lineRule="exact"/>
        <w:rPr>
          <w:rFonts w:ascii="宋体" w:hAnsi="宋体"/>
          <w:bCs/>
          <w:sz w:val="24"/>
        </w:rPr>
      </w:pPr>
    </w:p>
    <w:p>
      <w:pPr>
        <w:spacing w:line="440" w:lineRule="exact"/>
        <w:rPr>
          <w:rFonts w:ascii="宋体" w:hAnsi="宋体"/>
          <w:bCs/>
          <w:sz w:val="24"/>
        </w:rPr>
      </w:pPr>
    </w:p>
    <w:p>
      <w:pPr>
        <w:spacing w:line="440" w:lineRule="exact"/>
        <w:rPr>
          <w:rFonts w:ascii="宋体" w:hAnsi="宋体"/>
          <w:b/>
          <w:sz w:val="24"/>
        </w:rPr>
      </w:pPr>
    </w:p>
    <w:p>
      <w:pPr>
        <w:spacing w:line="440" w:lineRule="exact"/>
        <w:rPr>
          <w:rFonts w:ascii="宋体" w:hAnsi="宋体"/>
          <w:b/>
          <w:sz w:val="24"/>
        </w:rPr>
      </w:pPr>
    </w:p>
    <w:p>
      <w:pPr>
        <w:spacing w:line="440" w:lineRule="exact"/>
        <w:rPr>
          <w:rFonts w:ascii="宋体" w:hAnsi="宋体"/>
          <w:b/>
          <w:sz w:val="24"/>
        </w:rPr>
      </w:pPr>
    </w:p>
    <w:p>
      <w:pPr>
        <w:spacing w:line="440" w:lineRule="exact"/>
        <w:rPr>
          <w:rFonts w:ascii="宋体" w:hAnsi="宋体"/>
          <w:b/>
          <w:sz w:val="24"/>
        </w:rPr>
      </w:pPr>
    </w:p>
    <w:p>
      <w:pPr>
        <w:spacing w:line="440" w:lineRule="exact"/>
        <w:rPr>
          <w:rFonts w:ascii="宋体" w:hAnsi="宋体"/>
          <w:b/>
          <w:sz w:val="24"/>
        </w:rPr>
      </w:pPr>
    </w:p>
    <w:p>
      <w:pPr>
        <w:spacing w:line="440" w:lineRule="exact"/>
        <w:rPr>
          <w:rFonts w:ascii="宋体" w:hAnsi="宋体"/>
          <w:b/>
          <w:sz w:val="24"/>
        </w:rPr>
      </w:pPr>
    </w:p>
    <w:p>
      <w:pPr>
        <w:spacing w:line="440" w:lineRule="exact"/>
        <w:rPr>
          <w:rFonts w:ascii="宋体" w:hAnsi="宋体"/>
          <w:b/>
          <w:sz w:val="24"/>
        </w:rPr>
      </w:pPr>
    </w:p>
    <w:p>
      <w:pPr>
        <w:spacing w:line="440" w:lineRule="exact"/>
        <w:rPr>
          <w:rFonts w:ascii="宋体" w:hAnsi="宋体"/>
          <w:b/>
          <w:sz w:val="24"/>
        </w:rPr>
      </w:pPr>
    </w:p>
    <w:p>
      <w:pPr>
        <w:spacing w:line="440" w:lineRule="exact"/>
        <w:rPr>
          <w:rFonts w:ascii="宋体" w:hAnsi="宋体"/>
          <w:b/>
          <w:sz w:val="24"/>
        </w:rPr>
      </w:pPr>
    </w:p>
    <w:p>
      <w:pPr>
        <w:spacing w:line="440" w:lineRule="exact"/>
        <w:rPr>
          <w:rFonts w:ascii="宋体" w:hAnsi="宋体"/>
          <w:b/>
          <w:sz w:val="24"/>
        </w:rPr>
      </w:pPr>
    </w:p>
    <w:p>
      <w:pPr>
        <w:spacing w:line="440" w:lineRule="exact"/>
        <w:rPr>
          <w:rFonts w:ascii="宋体" w:hAnsi="宋体"/>
          <w:b/>
          <w:sz w:val="24"/>
        </w:rPr>
      </w:pPr>
    </w:p>
    <w:p>
      <w:pPr>
        <w:spacing w:line="440" w:lineRule="exact"/>
        <w:rPr>
          <w:rFonts w:ascii="宋体" w:hAnsi="宋体"/>
          <w:b/>
          <w:sz w:val="24"/>
        </w:rPr>
      </w:pPr>
    </w:p>
    <w:p>
      <w:pPr>
        <w:spacing w:line="440" w:lineRule="exact"/>
        <w:rPr>
          <w:rFonts w:ascii="宋体" w:hAnsi="宋体"/>
          <w:b/>
          <w:sz w:val="24"/>
        </w:rPr>
      </w:pPr>
    </w:p>
    <w:p>
      <w:pPr>
        <w:spacing w:line="440" w:lineRule="exact"/>
        <w:rPr>
          <w:rFonts w:ascii="宋体" w:hAnsi="宋体"/>
          <w:b/>
          <w:sz w:val="24"/>
        </w:rPr>
      </w:pPr>
    </w:p>
    <w:p>
      <w:pPr>
        <w:spacing w:line="440" w:lineRule="exact"/>
        <w:rPr>
          <w:rFonts w:ascii="宋体" w:hAnsi="宋体"/>
          <w:b/>
          <w:sz w:val="24"/>
        </w:rPr>
      </w:pPr>
    </w:p>
    <w:p>
      <w:pPr>
        <w:spacing w:line="440" w:lineRule="exact"/>
        <w:rPr>
          <w:rFonts w:ascii="宋体" w:hAnsi="宋体"/>
          <w:b/>
          <w:sz w:val="24"/>
        </w:rPr>
      </w:pPr>
    </w:p>
    <w:p>
      <w:pPr>
        <w:spacing w:line="440" w:lineRule="exact"/>
        <w:rPr>
          <w:rFonts w:ascii="宋体" w:hAnsi="宋体"/>
          <w:b/>
          <w:sz w:val="24"/>
        </w:rPr>
      </w:pPr>
    </w:p>
    <w:p>
      <w:pPr>
        <w:jc w:val="center"/>
        <w:outlineLvl w:val="1"/>
        <w:rPr>
          <w:rFonts w:hint="eastAsia" w:ascii="宋体" w:hAnsi="宋体"/>
          <w:b/>
          <w:sz w:val="24"/>
        </w:rPr>
      </w:pPr>
      <w:r>
        <w:rPr>
          <w:rFonts w:ascii="宋体" w:hAnsi="宋体"/>
          <w:b/>
          <w:sz w:val="24"/>
        </w:rPr>
        <w:br w:type="page"/>
      </w:r>
      <w:bookmarkStart w:id="64" w:name="_Toc13665621"/>
      <w:r>
        <w:rPr>
          <w:rFonts w:hint="eastAsia" w:ascii="宋体" w:hAnsi="宋体"/>
          <w:b/>
          <w:sz w:val="24"/>
        </w:rPr>
        <w:t>承诺及优惠条件</w:t>
      </w:r>
      <w:bookmarkEnd w:id="64"/>
    </w:p>
    <w:p>
      <w:pPr>
        <w:jc w:val="center"/>
        <w:outlineLvl w:val="1"/>
        <w:rPr>
          <w:rFonts w:hint="eastAsia" w:ascii="宋体" w:hAnsi="宋体"/>
          <w:b/>
          <w:sz w:val="24"/>
        </w:rPr>
      </w:pPr>
      <w:r>
        <w:rPr>
          <w:rFonts w:ascii="宋体" w:hAnsi="宋体"/>
          <w:b/>
          <w:sz w:val="24"/>
        </w:rPr>
        <w:br w:type="page"/>
      </w:r>
      <w:bookmarkStart w:id="65" w:name="_Toc13665622"/>
      <w:r>
        <w:rPr>
          <w:rFonts w:hint="eastAsia" w:ascii="宋体" w:hAnsi="宋体"/>
          <w:b/>
          <w:sz w:val="24"/>
        </w:rPr>
        <w:t>其他需要提交的资料</w:t>
      </w:r>
      <w:bookmarkEnd w:id="65"/>
    </w:p>
    <w:p/>
    <w:sectPr>
      <w:footerReference r:id="rId3" w:type="even"/>
      <w:pgSz w:w="11906" w:h="16838"/>
      <w:pgMar w:top="1418" w:right="1418" w:bottom="1418" w:left="108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decorative"/>
    <w:pitch w:val="default"/>
    <w:sig w:usb0="00000000" w:usb1="00000000" w:usb2="00000010" w:usb3="00000000" w:csb0="00040000"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44E5166"/>
    <w:multiLevelType w:val="multilevel"/>
    <w:tmpl w:val="644E5166"/>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41872"/>
    <w:rsid w:val="2B5F0A1F"/>
    <w:rsid w:val="3EB04176"/>
    <w:rsid w:val="43D27AAA"/>
    <w:rsid w:val="52FF29C6"/>
    <w:rsid w:val="536E30F0"/>
    <w:rsid w:val="53E722B5"/>
    <w:rsid w:val="6EB10FD0"/>
    <w:rsid w:val="72B21A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630"/>
    </w:pPr>
    <w:rPr>
      <w:rFonts w:eastAsia="楷体_GB2312"/>
      <w:kern w:val="0"/>
      <w:sz w:val="30"/>
      <w:szCs w:val="20"/>
    </w:rPr>
  </w:style>
  <w:style w:type="paragraph" w:styleId="3">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4">
    <w:name w:val="toc 1"/>
    <w:basedOn w:val="1"/>
    <w:next w:val="1"/>
    <w:qFormat/>
    <w:uiPriority w:val="0"/>
    <w:pPr>
      <w:spacing w:line="500" w:lineRule="exact"/>
      <w:ind w:firstLine="200" w:firstLineChars="200"/>
    </w:pPr>
    <w:rPr>
      <w:rFonts w:ascii="仿宋_GB2312" w:hAnsi="宋体" w:eastAsia="宋体" w:cs="宋体"/>
      <w:kern w:val="0"/>
      <w:sz w:val="24"/>
    </w:rPr>
  </w:style>
  <w:style w:type="paragraph" w:styleId="5">
    <w:name w:val="toc 2"/>
    <w:basedOn w:val="1"/>
    <w:next w:val="1"/>
    <w:qFormat/>
    <w:uiPriority w:val="0"/>
    <w:pPr>
      <w:spacing w:line="500" w:lineRule="exact"/>
      <w:ind w:left="420" w:leftChars="200" w:firstLine="200" w:firstLineChars="200"/>
    </w:pPr>
    <w:rPr>
      <w:rFonts w:ascii="仿宋_GB2312" w:hAnsi="宋体" w:eastAsia="宋体" w:cs="宋体"/>
      <w:kern w:val="0"/>
      <w:sz w:val="24"/>
    </w:rPr>
  </w:style>
  <w:style w:type="character" w:styleId="8">
    <w:name w:val="page number"/>
    <w:qFormat/>
    <w:uiPriority w:val="0"/>
    <w:rPr>
      <w:rFonts w:ascii="Calibri" w:hAnsi="Calibri" w:eastAsia="宋体" w:cs="Times New Roman"/>
    </w:rPr>
  </w:style>
  <w:style w:type="character" w:styleId="9">
    <w:name w:val="Hyperlink"/>
    <w:qFormat/>
    <w:uiPriority w:val="0"/>
    <w:rPr>
      <w:rFonts w:ascii="Calibri" w:hAnsi="Calibri" w:eastAsia="宋体" w:cs="Times New Roman"/>
      <w:color w:val="0000FF"/>
      <w:u w:val="single"/>
    </w:rPr>
  </w:style>
  <w:style w:type="paragraph" w:customStyle="1" w:styleId="10">
    <w:name w:val="_Style 5"/>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aa</cp:lastModifiedBy>
  <cp:lastPrinted>2020-04-27T10:10:00Z</cp:lastPrinted>
  <dcterms:modified xsi:type="dcterms:W3CDTF">2020-05-06T02:52:24Z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